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74492" w14:textId="6A602AA6" w:rsidR="001D2AF8" w:rsidRDefault="00EB1A82" w:rsidP="00317A45">
      <w:pPr>
        <w:pStyle w:val="DocumentTitle"/>
      </w:pPr>
      <w:r>
        <w:t>Medi</w:t>
      </w:r>
      <w:r w:rsidR="00771236">
        <w:t>enmitteilung</w:t>
      </w:r>
    </w:p>
    <w:p w14:paraId="7F5E65BC" w14:textId="1FF403B2" w:rsidR="00EB1A82" w:rsidRDefault="0062280D" w:rsidP="00EB1A82">
      <w:r w:rsidRPr="0062280D">
        <w:rPr>
          <w:noProof/>
        </w:rPr>
        <w:drawing>
          <wp:inline distT="0" distB="0" distL="0" distR="0" wp14:anchorId="6F3E74F7" wp14:editId="16182BFE">
            <wp:extent cx="4168140" cy="2083840"/>
            <wp:effectExtent l="0" t="0" r="3810" b="0"/>
            <wp:docPr id="9" name="Grafik 8">
              <a:extLst xmlns:a="http://schemas.openxmlformats.org/drawingml/2006/main">
                <a:ext uri="{FF2B5EF4-FFF2-40B4-BE49-F238E27FC236}">
                  <a16:creationId xmlns:a16="http://schemas.microsoft.com/office/drawing/2014/main" id="{87C1760D-7E9F-497A-97B8-2DF479A127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87C1760D-7E9F-497A-97B8-2DF479A127C2}"/>
                        </a:ext>
                      </a:extLst>
                    </pic:cNvPr>
                    <pic:cNvPicPr>
                      <a:picLocks noChangeAspect="1"/>
                    </pic:cNvPicPr>
                  </pic:nvPicPr>
                  <pic:blipFill>
                    <a:blip r:embed="rId11"/>
                    <a:stretch>
                      <a:fillRect/>
                    </a:stretch>
                  </pic:blipFill>
                  <pic:spPr>
                    <a:xfrm>
                      <a:off x="0" y="0"/>
                      <a:ext cx="4179047" cy="2089293"/>
                    </a:xfrm>
                    <a:prstGeom prst="rect">
                      <a:avLst/>
                    </a:prstGeom>
                  </pic:spPr>
                </pic:pic>
              </a:graphicData>
            </a:graphic>
          </wp:inline>
        </w:drawing>
      </w:r>
    </w:p>
    <w:p w14:paraId="202641E0" w14:textId="313DF647" w:rsidR="00EB1A82" w:rsidRPr="00D10AB8" w:rsidRDefault="00BC629C" w:rsidP="00EB1A82">
      <w:pPr>
        <w:pStyle w:val="TextHeader"/>
        <w:rPr>
          <w:rFonts w:cstheme="minorHAnsi"/>
          <w:b w:val="0"/>
          <w:bCs/>
          <w:color w:val="000000" w:themeColor="text1"/>
          <w:sz w:val="22"/>
          <w:szCs w:val="22"/>
        </w:rPr>
      </w:pPr>
      <w:r w:rsidRPr="00D10AB8">
        <w:rPr>
          <w:rFonts w:cstheme="minorHAnsi"/>
          <w:b w:val="0"/>
          <w:bCs/>
          <w:color w:val="000000" w:themeColor="text1"/>
          <w:sz w:val="22"/>
          <w:szCs w:val="22"/>
        </w:rPr>
        <w:t xml:space="preserve">BU: </w:t>
      </w:r>
      <w:r w:rsidR="00FF3505" w:rsidRPr="00D10AB8">
        <w:rPr>
          <w:rFonts w:cstheme="minorHAnsi"/>
          <w:b w:val="0"/>
          <w:bCs/>
          <w:color w:val="000000" w:themeColor="text1"/>
          <w:sz w:val="22"/>
          <w:szCs w:val="22"/>
        </w:rPr>
        <w:t xml:space="preserve">Das neue Logistikzentrum der </w:t>
      </w:r>
      <w:r w:rsidR="00763E31">
        <w:rPr>
          <w:rFonts w:cstheme="minorHAnsi"/>
          <w:b w:val="0"/>
          <w:bCs/>
          <w:color w:val="000000" w:themeColor="text1"/>
          <w:sz w:val="22"/>
          <w:szCs w:val="22"/>
        </w:rPr>
        <w:t>RHW Logistik GmbH</w:t>
      </w:r>
      <w:r w:rsidR="00FF3505" w:rsidRPr="00D10AB8">
        <w:rPr>
          <w:rFonts w:cstheme="minorHAnsi"/>
          <w:b w:val="0"/>
          <w:bCs/>
          <w:color w:val="000000" w:themeColor="text1"/>
          <w:sz w:val="22"/>
          <w:szCs w:val="22"/>
        </w:rPr>
        <w:t xml:space="preserve"> entsteht in Krefeld auf einem rund 18.200 qm großen Grundstück. Den Montagebeginn hat Kardex Mlog für Juni 2022 geplant</w:t>
      </w:r>
      <w:r w:rsidR="005C7B71" w:rsidRPr="00D10AB8">
        <w:rPr>
          <w:rFonts w:cstheme="minorHAnsi"/>
          <w:b w:val="0"/>
          <w:bCs/>
          <w:color w:val="000000" w:themeColor="text1"/>
          <w:sz w:val="22"/>
          <w:szCs w:val="22"/>
        </w:rPr>
        <w:t>.</w:t>
      </w:r>
      <w:r w:rsidRPr="00D10AB8">
        <w:rPr>
          <w:rFonts w:cstheme="minorHAnsi"/>
          <w:b w:val="0"/>
          <w:bCs/>
          <w:color w:val="000000" w:themeColor="text1"/>
          <w:sz w:val="22"/>
          <w:szCs w:val="22"/>
        </w:rPr>
        <w:t xml:space="preserve"> Quelle: Kardex Mlog</w:t>
      </w:r>
    </w:p>
    <w:p w14:paraId="7963E0B6" w14:textId="77777777" w:rsidR="00BB765A" w:rsidRPr="00D10AB8" w:rsidRDefault="00BB765A" w:rsidP="00EB1A82">
      <w:pPr>
        <w:pStyle w:val="TextHeader"/>
        <w:rPr>
          <w:rFonts w:cstheme="minorHAnsi"/>
          <w:b w:val="0"/>
          <w:bCs/>
          <w:color w:val="000000" w:themeColor="text1"/>
          <w:sz w:val="22"/>
          <w:szCs w:val="22"/>
        </w:rPr>
      </w:pPr>
    </w:p>
    <w:p w14:paraId="6EA069AF" w14:textId="33CF9B4B" w:rsidR="00771236" w:rsidRDefault="00F96391" w:rsidP="00771236">
      <w:pPr>
        <w:pStyle w:val="TextHeader"/>
        <w:rPr>
          <w:rFonts w:cstheme="minorHAnsi"/>
          <w:sz w:val="22"/>
          <w:szCs w:val="22"/>
        </w:rPr>
      </w:pPr>
      <w:r>
        <w:rPr>
          <w:rFonts w:cstheme="minorHAnsi"/>
          <w:sz w:val="22"/>
          <w:szCs w:val="22"/>
        </w:rPr>
        <w:t>Neubau</w:t>
      </w:r>
      <w:r w:rsidR="00847142" w:rsidRPr="00847142">
        <w:rPr>
          <w:rFonts w:cstheme="minorHAnsi"/>
          <w:sz w:val="22"/>
          <w:szCs w:val="22"/>
        </w:rPr>
        <w:t xml:space="preserve"> </w:t>
      </w:r>
      <w:r w:rsidR="00847142">
        <w:rPr>
          <w:rFonts w:cstheme="minorHAnsi"/>
          <w:sz w:val="22"/>
          <w:szCs w:val="22"/>
        </w:rPr>
        <w:t xml:space="preserve">/ </w:t>
      </w:r>
      <w:r w:rsidR="00FF3505">
        <w:rPr>
          <w:rFonts w:cstheme="minorHAnsi"/>
          <w:sz w:val="22"/>
          <w:szCs w:val="22"/>
        </w:rPr>
        <w:t>Automatisierung</w:t>
      </w:r>
    </w:p>
    <w:p w14:paraId="0DE6DA00" w14:textId="2FAE078C" w:rsidR="00771236" w:rsidRDefault="00847142" w:rsidP="00771236">
      <w:pPr>
        <w:pStyle w:val="TextHeader"/>
        <w:rPr>
          <w:rFonts w:cs="Calibri"/>
          <w:sz w:val="34"/>
          <w:szCs w:val="34"/>
        </w:rPr>
      </w:pPr>
      <w:r>
        <w:rPr>
          <w:rFonts w:cs="Calibri"/>
          <w:sz w:val="34"/>
          <w:szCs w:val="34"/>
        </w:rPr>
        <w:t>Kardex Mlog</w:t>
      </w:r>
      <w:r w:rsidR="0062280D">
        <w:rPr>
          <w:rFonts w:cs="Calibri"/>
          <w:sz w:val="34"/>
          <w:szCs w:val="34"/>
        </w:rPr>
        <w:t xml:space="preserve"> baut Hochregallager für </w:t>
      </w:r>
      <w:r w:rsidR="00F96391">
        <w:rPr>
          <w:rFonts w:cs="Calibri"/>
          <w:sz w:val="34"/>
          <w:szCs w:val="34"/>
        </w:rPr>
        <w:t>Weiße Ware</w:t>
      </w:r>
    </w:p>
    <w:p w14:paraId="30B10CD0" w14:textId="37C8AC3E" w:rsidR="00CE475E" w:rsidRDefault="00771236" w:rsidP="00A87459">
      <w:pPr>
        <w:pStyle w:val="TextHeader"/>
        <w:spacing w:line="360" w:lineRule="auto"/>
        <w:rPr>
          <w:rFonts w:cstheme="majorHAnsi"/>
          <w:bCs/>
          <w:i/>
          <w:sz w:val="22"/>
          <w:szCs w:val="22"/>
        </w:rPr>
      </w:pPr>
      <w:r>
        <w:rPr>
          <w:rFonts w:cstheme="majorHAnsi"/>
          <w:bCs/>
          <w:i/>
          <w:sz w:val="22"/>
          <w:szCs w:val="22"/>
        </w:rPr>
        <w:t xml:space="preserve">Neuenstadt, </w:t>
      </w:r>
      <w:r w:rsidR="000F4410">
        <w:rPr>
          <w:rFonts w:cstheme="majorHAnsi"/>
          <w:bCs/>
          <w:i/>
          <w:sz w:val="22"/>
          <w:szCs w:val="22"/>
        </w:rPr>
        <w:t>8.11</w:t>
      </w:r>
      <w:r>
        <w:rPr>
          <w:rFonts w:cstheme="majorHAnsi"/>
          <w:bCs/>
          <w:i/>
          <w:sz w:val="22"/>
          <w:szCs w:val="22"/>
        </w:rPr>
        <w:t xml:space="preserve">.2021 – </w:t>
      </w:r>
      <w:r w:rsidR="00D10AB8" w:rsidRPr="007D4499">
        <w:rPr>
          <w:rFonts w:cstheme="majorHAnsi"/>
          <w:bCs/>
          <w:i/>
          <w:sz w:val="22"/>
          <w:szCs w:val="22"/>
        </w:rPr>
        <w:t xml:space="preserve">Die </w:t>
      </w:r>
      <w:r w:rsidR="00D10AB8">
        <w:rPr>
          <w:rFonts w:cstheme="majorHAnsi"/>
          <w:bCs/>
          <w:i/>
          <w:sz w:val="22"/>
          <w:szCs w:val="22"/>
        </w:rPr>
        <w:t xml:space="preserve">RHW Logistik GmbH mit Sitz in Kaarst </w:t>
      </w:r>
      <w:r w:rsidR="00BF43A3">
        <w:rPr>
          <w:rFonts w:cstheme="majorHAnsi"/>
          <w:bCs/>
          <w:i/>
          <w:sz w:val="22"/>
          <w:szCs w:val="22"/>
        </w:rPr>
        <w:t xml:space="preserve">errichtet im Hafen </w:t>
      </w:r>
      <w:r w:rsidR="00DC7A66">
        <w:rPr>
          <w:rFonts w:cstheme="majorHAnsi"/>
          <w:bCs/>
          <w:i/>
          <w:sz w:val="22"/>
          <w:szCs w:val="22"/>
        </w:rPr>
        <w:t xml:space="preserve">von </w:t>
      </w:r>
      <w:r w:rsidR="00BF43A3">
        <w:rPr>
          <w:rFonts w:cstheme="majorHAnsi"/>
          <w:bCs/>
          <w:i/>
          <w:sz w:val="22"/>
          <w:szCs w:val="22"/>
        </w:rPr>
        <w:t xml:space="preserve">Krefeld ein neues </w:t>
      </w:r>
      <w:r w:rsidR="00BF43A3" w:rsidRPr="00BF43A3">
        <w:rPr>
          <w:rFonts w:cstheme="majorHAnsi"/>
          <w:bCs/>
          <w:i/>
          <w:sz w:val="22"/>
          <w:szCs w:val="22"/>
        </w:rPr>
        <w:t>automatisiertes Logistikzentrum</w:t>
      </w:r>
      <w:r w:rsidR="00605EC2">
        <w:rPr>
          <w:rFonts w:cstheme="majorHAnsi"/>
          <w:bCs/>
          <w:i/>
          <w:sz w:val="22"/>
          <w:szCs w:val="22"/>
        </w:rPr>
        <w:t xml:space="preserve"> mit</w:t>
      </w:r>
      <w:r w:rsidR="00391589">
        <w:rPr>
          <w:rFonts w:cstheme="majorHAnsi"/>
          <w:bCs/>
          <w:i/>
          <w:sz w:val="22"/>
          <w:szCs w:val="22"/>
        </w:rPr>
        <w:t xml:space="preserve"> </w:t>
      </w:r>
      <w:r w:rsidR="00B75F39">
        <w:rPr>
          <w:rFonts w:cstheme="majorHAnsi"/>
          <w:bCs/>
          <w:i/>
          <w:sz w:val="22"/>
          <w:szCs w:val="22"/>
        </w:rPr>
        <w:t xml:space="preserve">Lager- und Versandkapazitäten </w:t>
      </w:r>
      <w:r w:rsidR="00F96391">
        <w:rPr>
          <w:rFonts w:cstheme="majorHAnsi"/>
          <w:bCs/>
          <w:i/>
          <w:sz w:val="22"/>
          <w:szCs w:val="22"/>
        </w:rPr>
        <w:t>für elektrische Haushaltsgeräte</w:t>
      </w:r>
      <w:r w:rsidR="00B75F39">
        <w:rPr>
          <w:rFonts w:cstheme="majorHAnsi"/>
          <w:bCs/>
          <w:i/>
          <w:sz w:val="22"/>
          <w:szCs w:val="22"/>
        </w:rPr>
        <w:t xml:space="preserve">. </w:t>
      </w:r>
      <w:r w:rsidR="00706EC4">
        <w:rPr>
          <w:rFonts w:cstheme="majorHAnsi"/>
          <w:bCs/>
          <w:i/>
          <w:sz w:val="22"/>
          <w:szCs w:val="22"/>
        </w:rPr>
        <w:t xml:space="preserve">Mit der Lieferung der Logistikgewerke hat die RHW Logistik den </w:t>
      </w:r>
      <w:r w:rsidR="00DC7A66" w:rsidRPr="00BF43A3">
        <w:rPr>
          <w:rFonts w:cstheme="majorHAnsi"/>
          <w:bCs/>
          <w:i/>
          <w:sz w:val="22"/>
          <w:szCs w:val="22"/>
        </w:rPr>
        <w:t>Intralogistik-Spezialist</w:t>
      </w:r>
      <w:r w:rsidR="00706EC4">
        <w:rPr>
          <w:rFonts w:cstheme="majorHAnsi"/>
          <w:bCs/>
          <w:i/>
          <w:sz w:val="22"/>
          <w:szCs w:val="22"/>
        </w:rPr>
        <w:t>en</w:t>
      </w:r>
      <w:r w:rsidR="00DC7A66" w:rsidRPr="00BF43A3">
        <w:rPr>
          <w:rFonts w:cstheme="majorHAnsi"/>
          <w:bCs/>
          <w:i/>
          <w:sz w:val="22"/>
          <w:szCs w:val="22"/>
        </w:rPr>
        <w:t xml:space="preserve"> Kardex Mlog </w:t>
      </w:r>
      <w:r w:rsidR="00DC7A66">
        <w:rPr>
          <w:rFonts w:cstheme="majorHAnsi"/>
          <w:bCs/>
          <w:i/>
          <w:sz w:val="22"/>
          <w:szCs w:val="22"/>
        </w:rPr>
        <w:t xml:space="preserve">beauftragt. </w:t>
      </w:r>
      <w:r w:rsidR="00A87459" w:rsidRPr="00A87459">
        <w:rPr>
          <w:rFonts w:cstheme="majorHAnsi"/>
          <w:bCs/>
          <w:i/>
          <w:sz w:val="22"/>
          <w:szCs w:val="22"/>
        </w:rPr>
        <w:t xml:space="preserve">Herzstück der </w:t>
      </w:r>
      <w:r w:rsidR="00C1028B">
        <w:rPr>
          <w:rFonts w:cstheme="majorHAnsi"/>
          <w:bCs/>
          <w:i/>
          <w:sz w:val="22"/>
          <w:szCs w:val="22"/>
        </w:rPr>
        <w:t xml:space="preserve">rund 10.000 qm großen </w:t>
      </w:r>
      <w:r w:rsidR="00A87459" w:rsidRPr="00A87459">
        <w:rPr>
          <w:rFonts w:cstheme="majorHAnsi"/>
          <w:bCs/>
          <w:i/>
          <w:sz w:val="22"/>
          <w:szCs w:val="22"/>
        </w:rPr>
        <w:t xml:space="preserve">Anlage bildet </w:t>
      </w:r>
      <w:r w:rsidR="00F96391">
        <w:rPr>
          <w:rFonts w:cstheme="majorHAnsi"/>
          <w:bCs/>
          <w:i/>
          <w:sz w:val="22"/>
          <w:szCs w:val="22"/>
        </w:rPr>
        <w:t>ein</w:t>
      </w:r>
      <w:r w:rsidR="00A87459" w:rsidRPr="00A87459">
        <w:rPr>
          <w:rFonts w:cstheme="majorHAnsi"/>
          <w:bCs/>
          <w:i/>
          <w:sz w:val="22"/>
          <w:szCs w:val="22"/>
        </w:rPr>
        <w:t xml:space="preserve"> </w:t>
      </w:r>
      <w:r w:rsidR="00D71CAD">
        <w:rPr>
          <w:rFonts w:cstheme="majorHAnsi"/>
          <w:bCs/>
          <w:i/>
          <w:sz w:val="22"/>
          <w:szCs w:val="22"/>
        </w:rPr>
        <w:t xml:space="preserve">fünfgassiges </w:t>
      </w:r>
      <w:r w:rsidR="00A87459" w:rsidRPr="00A87459">
        <w:rPr>
          <w:rFonts w:cstheme="majorHAnsi"/>
          <w:bCs/>
          <w:i/>
          <w:sz w:val="22"/>
          <w:szCs w:val="22"/>
        </w:rPr>
        <w:t xml:space="preserve">Hochregallager, das </w:t>
      </w:r>
      <w:r w:rsidR="00F83159">
        <w:rPr>
          <w:rFonts w:cstheme="majorHAnsi"/>
          <w:bCs/>
          <w:i/>
          <w:sz w:val="22"/>
          <w:szCs w:val="22"/>
        </w:rPr>
        <w:t>bei</w:t>
      </w:r>
      <w:r w:rsidR="00A87459" w:rsidRPr="00A87459">
        <w:rPr>
          <w:rFonts w:cstheme="majorHAnsi"/>
          <w:bCs/>
          <w:i/>
          <w:sz w:val="22"/>
          <w:szCs w:val="22"/>
        </w:rPr>
        <w:t xml:space="preserve"> einer Gesamthöhe von 41m </w:t>
      </w:r>
      <w:r w:rsidR="00F83159">
        <w:rPr>
          <w:rFonts w:cstheme="majorHAnsi"/>
          <w:bCs/>
          <w:i/>
          <w:sz w:val="22"/>
          <w:szCs w:val="22"/>
        </w:rPr>
        <w:t>rund</w:t>
      </w:r>
      <w:r w:rsidR="00A87459" w:rsidRPr="00A87459">
        <w:rPr>
          <w:rFonts w:cstheme="majorHAnsi"/>
          <w:bCs/>
          <w:i/>
          <w:sz w:val="22"/>
          <w:szCs w:val="22"/>
        </w:rPr>
        <w:t xml:space="preserve"> 30.000 Paletten</w:t>
      </w:r>
      <w:r w:rsidR="00F83159">
        <w:rPr>
          <w:rFonts w:cstheme="majorHAnsi"/>
          <w:bCs/>
          <w:i/>
          <w:sz w:val="22"/>
          <w:szCs w:val="22"/>
        </w:rPr>
        <w:t xml:space="preserve">stellplätze </w:t>
      </w:r>
      <w:r w:rsidR="00F96391">
        <w:rPr>
          <w:rFonts w:cstheme="majorHAnsi"/>
          <w:bCs/>
          <w:i/>
          <w:sz w:val="22"/>
          <w:szCs w:val="22"/>
        </w:rPr>
        <w:t xml:space="preserve">für Artikel aus dem Bereich der „Weißen Ware“ </w:t>
      </w:r>
      <w:r w:rsidR="00F83159">
        <w:rPr>
          <w:rFonts w:cstheme="majorHAnsi"/>
          <w:bCs/>
          <w:i/>
          <w:sz w:val="22"/>
          <w:szCs w:val="22"/>
        </w:rPr>
        <w:t>bieten wird</w:t>
      </w:r>
      <w:r w:rsidR="00A87459" w:rsidRPr="00A87459">
        <w:rPr>
          <w:rFonts w:cstheme="majorHAnsi"/>
          <w:bCs/>
          <w:i/>
          <w:sz w:val="22"/>
          <w:szCs w:val="22"/>
        </w:rPr>
        <w:t xml:space="preserve">. </w:t>
      </w:r>
      <w:r w:rsidR="00823C5D">
        <w:rPr>
          <w:rFonts w:cstheme="majorHAnsi"/>
          <w:bCs/>
          <w:i/>
          <w:sz w:val="22"/>
          <w:szCs w:val="22"/>
        </w:rPr>
        <w:t xml:space="preserve">In dem hochmodernen Logistikzentrum </w:t>
      </w:r>
      <w:r w:rsidR="00F83159" w:rsidRPr="00A87459">
        <w:rPr>
          <w:rFonts w:cstheme="majorHAnsi"/>
          <w:bCs/>
          <w:i/>
          <w:sz w:val="22"/>
          <w:szCs w:val="22"/>
        </w:rPr>
        <w:t>werden sowohl Paletten als auch Kartons in verschiedenen Formaten</w:t>
      </w:r>
      <w:r w:rsidR="00823C5D">
        <w:rPr>
          <w:rFonts w:cstheme="majorHAnsi"/>
          <w:bCs/>
          <w:i/>
          <w:sz w:val="22"/>
          <w:szCs w:val="22"/>
        </w:rPr>
        <w:t xml:space="preserve"> über Fördertechnik transportiert</w:t>
      </w:r>
      <w:r w:rsidR="00F83159" w:rsidRPr="00A87459">
        <w:rPr>
          <w:rFonts w:cstheme="majorHAnsi"/>
          <w:bCs/>
          <w:i/>
          <w:sz w:val="22"/>
          <w:szCs w:val="22"/>
        </w:rPr>
        <w:t>.</w:t>
      </w:r>
      <w:r w:rsidR="00F83159">
        <w:rPr>
          <w:rFonts w:cstheme="majorHAnsi"/>
          <w:bCs/>
          <w:i/>
          <w:sz w:val="22"/>
          <w:szCs w:val="22"/>
        </w:rPr>
        <w:t xml:space="preserve"> </w:t>
      </w:r>
      <w:r w:rsidR="00F96391">
        <w:rPr>
          <w:rFonts w:cstheme="majorHAnsi"/>
          <w:bCs/>
          <w:i/>
          <w:sz w:val="22"/>
          <w:szCs w:val="22"/>
        </w:rPr>
        <w:t>Das</w:t>
      </w:r>
      <w:r w:rsidR="00B97D84">
        <w:rPr>
          <w:rFonts w:cstheme="majorHAnsi"/>
          <w:bCs/>
          <w:i/>
          <w:sz w:val="22"/>
          <w:szCs w:val="22"/>
        </w:rPr>
        <w:t xml:space="preserve"> flexible</w:t>
      </w:r>
      <w:r w:rsidR="00F96391">
        <w:rPr>
          <w:rFonts w:cstheme="majorHAnsi"/>
          <w:bCs/>
          <w:i/>
          <w:sz w:val="22"/>
          <w:szCs w:val="22"/>
        </w:rPr>
        <w:t xml:space="preserve"> Konzept der</w:t>
      </w:r>
      <w:r w:rsidR="00A87459" w:rsidRPr="00A87459">
        <w:rPr>
          <w:rFonts w:cstheme="majorHAnsi"/>
          <w:bCs/>
          <w:i/>
          <w:sz w:val="22"/>
          <w:szCs w:val="22"/>
        </w:rPr>
        <w:t xml:space="preserve"> Lager- und Materialflusslösung </w:t>
      </w:r>
      <w:r w:rsidR="00F96391">
        <w:rPr>
          <w:rFonts w:cstheme="majorHAnsi"/>
          <w:bCs/>
          <w:i/>
          <w:sz w:val="22"/>
          <w:szCs w:val="22"/>
        </w:rPr>
        <w:t xml:space="preserve">ermöglicht eine vielseitige </w:t>
      </w:r>
      <w:r w:rsidR="00F96391" w:rsidRPr="00A87459">
        <w:rPr>
          <w:rFonts w:cstheme="majorHAnsi"/>
          <w:bCs/>
          <w:i/>
          <w:sz w:val="22"/>
          <w:szCs w:val="22"/>
        </w:rPr>
        <w:t>Nutz</w:t>
      </w:r>
      <w:r w:rsidR="00F96391">
        <w:rPr>
          <w:rFonts w:cstheme="majorHAnsi"/>
          <w:bCs/>
          <w:i/>
          <w:sz w:val="22"/>
          <w:szCs w:val="22"/>
        </w:rPr>
        <w:t>ung und</w:t>
      </w:r>
      <w:r w:rsidR="00F96391" w:rsidRPr="00A87459">
        <w:rPr>
          <w:rFonts w:cstheme="majorHAnsi"/>
          <w:bCs/>
          <w:i/>
          <w:sz w:val="22"/>
          <w:szCs w:val="22"/>
        </w:rPr>
        <w:t xml:space="preserve"> </w:t>
      </w:r>
      <w:r w:rsidR="00F96391">
        <w:rPr>
          <w:rFonts w:cstheme="majorHAnsi"/>
          <w:bCs/>
          <w:i/>
          <w:sz w:val="22"/>
          <w:szCs w:val="22"/>
        </w:rPr>
        <w:t xml:space="preserve">bietet </w:t>
      </w:r>
      <w:r w:rsidR="00F96391" w:rsidRPr="00A87459">
        <w:rPr>
          <w:rFonts w:cstheme="majorHAnsi"/>
          <w:bCs/>
          <w:i/>
          <w:sz w:val="22"/>
          <w:szCs w:val="22"/>
        </w:rPr>
        <w:t xml:space="preserve">der </w:t>
      </w:r>
      <w:r w:rsidR="00D10AB8">
        <w:rPr>
          <w:rFonts w:cstheme="majorHAnsi"/>
          <w:bCs/>
          <w:i/>
          <w:sz w:val="22"/>
          <w:szCs w:val="22"/>
        </w:rPr>
        <w:t>RHW Logistik</w:t>
      </w:r>
      <w:r w:rsidR="00D10AB8" w:rsidRPr="00A87459">
        <w:rPr>
          <w:rFonts w:cstheme="majorHAnsi"/>
          <w:bCs/>
          <w:i/>
          <w:sz w:val="22"/>
          <w:szCs w:val="22"/>
        </w:rPr>
        <w:t xml:space="preserve"> </w:t>
      </w:r>
      <w:r w:rsidR="00C1028B">
        <w:rPr>
          <w:rFonts w:cstheme="majorHAnsi"/>
          <w:bCs/>
          <w:i/>
          <w:sz w:val="22"/>
          <w:szCs w:val="22"/>
        </w:rPr>
        <w:t xml:space="preserve">mit diversen Optionen für spätere Anpassungen </w:t>
      </w:r>
      <w:r w:rsidR="00F96391">
        <w:rPr>
          <w:rFonts w:cstheme="majorHAnsi"/>
          <w:bCs/>
          <w:i/>
          <w:sz w:val="22"/>
          <w:szCs w:val="22"/>
        </w:rPr>
        <w:t>eine hohe Investitionssicherheit.</w:t>
      </w:r>
      <w:r w:rsidR="00C1028B">
        <w:rPr>
          <w:rFonts w:cstheme="majorHAnsi"/>
          <w:bCs/>
          <w:i/>
          <w:sz w:val="22"/>
          <w:szCs w:val="22"/>
        </w:rPr>
        <w:t xml:space="preserve"> </w:t>
      </w:r>
      <w:r w:rsidR="00A87459" w:rsidRPr="00A87459">
        <w:rPr>
          <w:rFonts w:cstheme="majorHAnsi"/>
          <w:bCs/>
          <w:i/>
          <w:sz w:val="22"/>
          <w:szCs w:val="22"/>
        </w:rPr>
        <w:t xml:space="preserve">Die Prozesse </w:t>
      </w:r>
      <w:r w:rsidR="00C1028B">
        <w:rPr>
          <w:rFonts w:cstheme="majorHAnsi"/>
          <w:bCs/>
          <w:i/>
          <w:sz w:val="22"/>
          <w:szCs w:val="22"/>
        </w:rPr>
        <w:t>zwischen</w:t>
      </w:r>
      <w:r w:rsidR="00A87459" w:rsidRPr="00A87459">
        <w:rPr>
          <w:rFonts w:cstheme="majorHAnsi"/>
          <w:bCs/>
          <w:i/>
          <w:sz w:val="22"/>
          <w:szCs w:val="22"/>
        </w:rPr>
        <w:t xml:space="preserve"> Kommissionier</w:t>
      </w:r>
      <w:r w:rsidR="00C1028B">
        <w:rPr>
          <w:rFonts w:cstheme="majorHAnsi"/>
          <w:bCs/>
          <w:i/>
          <w:sz w:val="22"/>
          <w:szCs w:val="22"/>
        </w:rPr>
        <w:t>en</w:t>
      </w:r>
      <w:r w:rsidR="00A87459" w:rsidRPr="00A87459">
        <w:rPr>
          <w:rFonts w:cstheme="majorHAnsi"/>
          <w:bCs/>
          <w:i/>
          <w:sz w:val="22"/>
          <w:szCs w:val="22"/>
        </w:rPr>
        <w:t xml:space="preserve">, Packen </w:t>
      </w:r>
      <w:r w:rsidR="00C1028B">
        <w:rPr>
          <w:rFonts w:cstheme="majorHAnsi"/>
          <w:bCs/>
          <w:i/>
          <w:sz w:val="22"/>
          <w:szCs w:val="22"/>
        </w:rPr>
        <w:t>und der</w:t>
      </w:r>
      <w:r w:rsidR="00A87459" w:rsidRPr="00A87459">
        <w:rPr>
          <w:rFonts w:cstheme="majorHAnsi"/>
          <w:bCs/>
          <w:i/>
          <w:sz w:val="22"/>
          <w:szCs w:val="22"/>
        </w:rPr>
        <w:t xml:space="preserve"> Versandbereitstellung w</w:t>
      </w:r>
      <w:r w:rsidR="00A85E63">
        <w:rPr>
          <w:rFonts w:cstheme="majorHAnsi"/>
          <w:bCs/>
          <w:i/>
          <w:sz w:val="22"/>
          <w:szCs w:val="22"/>
        </w:rPr>
        <w:t>erden</w:t>
      </w:r>
      <w:r w:rsidR="00A87459" w:rsidRPr="00A87459">
        <w:rPr>
          <w:rFonts w:cstheme="majorHAnsi"/>
          <w:bCs/>
          <w:i/>
          <w:sz w:val="22"/>
          <w:szCs w:val="22"/>
        </w:rPr>
        <w:t xml:space="preserve"> durch die Lagerverwaltungssoftware </w:t>
      </w:r>
      <w:r w:rsidR="00A85E63">
        <w:rPr>
          <w:rFonts w:cstheme="majorHAnsi"/>
          <w:bCs/>
          <w:i/>
          <w:sz w:val="22"/>
          <w:szCs w:val="22"/>
        </w:rPr>
        <w:t>Mlog Control Center</w:t>
      </w:r>
      <w:r w:rsidR="00A87459" w:rsidRPr="00A87459">
        <w:rPr>
          <w:rFonts w:cstheme="majorHAnsi"/>
          <w:bCs/>
          <w:i/>
          <w:sz w:val="22"/>
          <w:szCs w:val="22"/>
        </w:rPr>
        <w:t xml:space="preserve"> </w:t>
      </w:r>
      <w:r w:rsidR="00A85E63">
        <w:rPr>
          <w:rFonts w:cstheme="majorHAnsi"/>
          <w:bCs/>
          <w:i/>
          <w:sz w:val="22"/>
          <w:szCs w:val="22"/>
        </w:rPr>
        <w:t>(</w:t>
      </w:r>
      <w:r w:rsidR="00A87459" w:rsidRPr="00A87459">
        <w:rPr>
          <w:rFonts w:cstheme="majorHAnsi"/>
          <w:bCs/>
          <w:i/>
          <w:sz w:val="22"/>
          <w:szCs w:val="22"/>
        </w:rPr>
        <w:t>MCC</w:t>
      </w:r>
      <w:r w:rsidR="00A85E63">
        <w:rPr>
          <w:rFonts w:cstheme="majorHAnsi"/>
          <w:bCs/>
          <w:i/>
          <w:sz w:val="22"/>
          <w:szCs w:val="22"/>
        </w:rPr>
        <w:t>)</w:t>
      </w:r>
      <w:r w:rsidR="00C1028B">
        <w:rPr>
          <w:rFonts w:cstheme="majorHAnsi"/>
          <w:bCs/>
          <w:i/>
          <w:sz w:val="22"/>
          <w:szCs w:val="22"/>
        </w:rPr>
        <w:t xml:space="preserve"> gesteuert</w:t>
      </w:r>
      <w:r w:rsidR="00A85E63">
        <w:rPr>
          <w:rFonts w:cstheme="majorHAnsi"/>
          <w:bCs/>
          <w:i/>
          <w:sz w:val="22"/>
          <w:szCs w:val="22"/>
        </w:rPr>
        <w:t xml:space="preserve"> und visualisiert</w:t>
      </w:r>
      <w:r w:rsidR="00A87459" w:rsidRPr="00A87459">
        <w:rPr>
          <w:rFonts w:cstheme="majorHAnsi"/>
          <w:bCs/>
          <w:i/>
          <w:sz w:val="22"/>
          <w:szCs w:val="22"/>
        </w:rPr>
        <w:t>. Dabei können die Güter bei der Auftragszusammenstellung sowohl aus automatisierten als auch aus manuellen Bereichen stammen.</w:t>
      </w:r>
    </w:p>
    <w:p w14:paraId="1FC8AF51" w14:textId="1AE81953" w:rsidR="00FB25AD" w:rsidRDefault="00A5538A" w:rsidP="00FB25AD">
      <w:r>
        <w:t xml:space="preserve">Die </w:t>
      </w:r>
      <w:r w:rsidR="0087335A">
        <w:t xml:space="preserve">RHW Logistik GmbH gehört zu einer </w:t>
      </w:r>
      <w:r w:rsidR="00E30451">
        <w:t>Unternehmensgruppe</w:t>
      </w:r>
      <w:r w:rsidR="0087335A">
        <w:t>, die</w:t>
      </w:r>
      <w:r w:rsidR="00462865">
        <w:t xml:space="preserve"> </w:t>
      </w:r>
      <w:r>
        <w:t>im Krefelder Hafen</w:t>
      </w:r>
      <w:r w:rsidR="0087335A">
        <w:t xml:space="preserve"> </w:t>
      </w:r>
      <w:r w:rsidR="00605EC2">
        <w:t xml:space="preserve">auf einem Gesamtareal von 152.000 qm </w:t>
      </w:r>
      <w:r w:rsidR="0087335A">
        <w:t>ein weiteres Großlager</w:t>
      </w:r>
      <w:r>
        <w:t xml:space="preserve"> </w:t>
      </w:r>
      <w:r w:rsidR="00605EC2">
        <w:t xml:space="preserve">mit </w:t>
      </w:r>
      <w:r w:rsidR="00A85E63">
        <w:t>circa</w:t>
      </w:r>
      <w:r>
        <w:t xml:space="preserve"> </w:t>
      </w:r>
      <w:r w:rsidR="0087335A">
        <w:t>71.000</w:t>
      </w:r>
      <w:r>
        <w:t xml:space="preserve"> </w:t>
      </w:r>
      <w:r w:rsidR="00A85E63">
        <w:t>qm</w:t>
      </w:r>
      <w:r>
        <w:t xml:space="preserve"> Logistikfläche</w:t>
      </w:r>
      <w:r w:rsidR="00605EC2">
        <w:t xml:space="preserve"> betreibt</w:t>
      </w:r>
      <w:r>
        <w:t xml:space="preserve">. </w:t>
      </w:r>
      <w:r w:rsidR="00A85E63">
        <w:t>Der Standort</w:t>
      </w:r>
      <w:r>
        <w:t xml:space="preserve"> dient </w:t>
      </w:r>
      <w:r w:rsidR="00A85E63">
        <w:t>dem Lagern</w:t>
      </w:r>
      <w:r>
        <w:t xml:space="preserve"> und </w:t>
      </w:r>
      <w:r w:rsidR="00A85E63">
        <w:t>Versenden</w:t>
      </w:r>
      <w:r>
        <w:t xml:space="preserve"> von weißer Ware </w:t>
      </w:r>
      <w:r w:rsidR="00A85E63">
        <w:t xml:space="preserve">an Großabnehmer. </w:t>
      </w:r>
      <w:bookmarkStart w:id="0" w:name="_Hlk80200717"/>
      <w:r w:rsidR="00F94DEC">
        <w:t>Das neue Logistikzentrum soll a</w:t>
      </w:r>
      <w:r w:rsidR="00A85E63">
        <w:t xml:space="preserve">uf einem benachbarten Grundstück </w:t>
      </w:r>
      <w:r w:rsidR="00F94DEC">
        <w:t>mit circa 18.200 qm entstehen.</w:t>
      </w:r>
      <w:r w:rsidR="00B97D84">
        <w:t xml:space="preserve"> Der Montagebeginn ist </w:t>
      </w:r>
      <w:r w:rsidR="00FF3505">
        <w:t xml:space="preserve">vorgesehen </w:t>
      </w:r>
      <w:r w:rsidR="00B97D84">
        <w:t xml:space="preserve">für Juni 2022 </w:t>
      </w:r>
      <w:bookmarkEnd w:id="0"/>
      <w:r w:rsidR="00B97D84">
        <w:t xml:space="preserve">und die </w:t>
      </w:r>
      <w:r>
        <w:t xml:space="preserve">Fertigstellung </w:t>
      </w:r>
      <w:r w:rsidR="00B97D84">
        <w:t xml:space="preserve">im </w:t>
      </w:r>
      <w:r w:rsidR="00FF3505">
        <w:t xml:space="preserve">darauffolgenden </w:t>
      </w:r>
      <w:r>
        <w:t>Dezember</w:t>
      </w:r>
      <w:r w:rsidR="00B97D84">
        <w:t>.</w:t>
      </w:r>
      <w:r w:rsidR="00FB25AD">
        <w:t xml:space="preserve"> Das Projektmanagement einschließlich der technischen und terminlichen Koordination der Gewerke Regalstahlbau sowie Dach und Wand liegt im Verantwortungsbereich </w:t>
      </w:r>
      <w:r w:rsidR="00FB25AD">
        <w:lastRenderedPageBreak/>
        <w:t>von Kardex Mlog.</w:t>
      </w:r>
      <w:r w:rsidR="001036B9">
        <w:t xml:space="preserve"> „</w:t>
      </w:r>
      <w:r w:rsidR="00933486">
        <w:t xml:space="preserve">Die </w:t>
      </w:r>
      <w:r w:rsidR="001036B9">
        <w:t xml:space="preserve">Entscheidung für Kardex Mlog </w:t>
      </w:r>
      <w:r w:rsidR="00933486">
        <w:t>fiel uns leicht</w:t>
      </w:r>
      <w:r w:rsidR="001036B9">
        <w:t xml:space="preserve">, zumal </w:t>
      </w:r>
      <w:r w:rsidR="00933486">
        <w:t xml:space="preserve">ein Großteil der Technik aus eigener Produktion in Deutschland stammt und die Referenzliste für eine große Erfahrung spricht“, erklärt </w:t>
      </w:r>
      <w:r w:rsidR="00D10AB8">
        <w:t>RHW-</w:t>
      </w:r>
      <w:r w:rsidR="00933486">
        <w:t>Projektleiter Martin Lentz</w:t>
      </w:r>
      <w:r w:rsidR="00DB2003">
        <w:t>.</w:t>
      </w:r>
    </w:p>
    <w:p w14:paraId="332CAECB" w14:textId="215F17A2" w:rsidR="00A5538A" w:rsidRDefault="00B97D84" w:rsidP="00A5538A">
      <w:r>
        <w:t xml:space="preserve">Zum Lieferumfang gehören </w:t>
      </w:r>
      <w:r w:rsidR="00A5538A">
        <w:t xml:space="preserve">5 Regalbediengeräte </w:t>
      </w:r>
      <w:r>
        <w:t xml:space="preserve">vom Typ </w:t>
      </w:r>
      <w:r w:rsidR="00185D4A">
        <w:t xml:space="preserve">Kardex Mlog </w:t>
      </w:r>
      <w:r w:rsidR="00A5538A">
        <w:t>MSingle B 1000/41-ZT mit Gangausrüstung und Automatiksteuerung</w:t>
      </w:r>
      <w:r>
        <w:t xml:space="preserve">, eine </w:t>
      </w:r>
      <w:r w:rsidR="00A5538A">
        <w:t xml:space="preserve">Paletten-Förderanlage mit </w:t>
      </w:r>
      <w:r w:rsidR="008966E9">
        <w:t>rund</w:t>
      </w:r>
      <w:r w:rsidR="00A5538A">
        <w:t xml:space="preserve"> 175 Antrieben </w:t>
      </w:r>
      <w:r w:rsidR="008966E9">
        <w:t>und</w:t>
      </w:r>
      <w:r w:rsidR="00A5538A">
        <w:t xml:space="preserve"> Automatiksteuerung </w:t>
      </w:r>
      <w:r>
        <w:t xml:space="preserve">sowie eine </w:t>
      </w:r>
      <w:r w:rsidR="00A5538A">
        <w:t xml:space="preserve">Kartonförderanlage mit Depalettierplatz, </w:t>
      </w:r>
      <w:r>
        <w:t>zwei</w:t>
      </w:r>
      <w:r w:rsidR="00A5538A">
        <w:t xml:space="preserve"> Bodenaufgabeplätze</w:t>
      </w:r>
      <w:r>
        <w:t>n</w:t>
      </w:r>
      <w:r w:rsidR="00A5538A">
        <w:t xml:space="preserve"> und </w:t>
      </w:r>
      <w:r>
        <w:t>acht</w:t>
      </w:r>
      <w:r w:rsidR="00A5538A">
        <w:t xml:space="preserve"> Packplätze</w:t>
      </w:r>
      <w:r>
        <w:t xml:space="preserve">n. </w:t>
      </w:r>
      <w:r w:rsidR="008966E9">
        <w:t>Außerdem liefert</w:t>
      </w:r>
      <w:r>
        <w:t xml:space="preserve"> Kardex Mlog </w:t>
      </w:r>
      <w:r w:rsidR="008966E9">
        <w:t>je zwei</w:t>
      </w:r>
      <w:r w:rsidR="00A5538A">
        <w:t xml:space="preserve"> Schnelllauftore</w:t>
      </w:r>
      <w:r w:rsidR="008966E9">
        <w:t xml:space="preserve"> und </w:t>
      </w:r>
      <w:r w:rsidR="00A5538A">
        <w:t>vollautomatische Stretchanlagen</w:t>
      </w:r>
      <w:r w:rsidR="008966E9">
        <w:t xml:space="preserve">. Das </w:t>
      </w:r>
      <w:r w:rsidR="00A5538A">
        <w:t xml:space="preserve">MLOG Control Center (MCC) </w:t>
      </w:r>
      <w:r w:rsidR="008966E9">
        <w:t>inklusive</w:t>
      </w:r>
      <w:r w:rsidR="00A5538A">
        <w:t xml:space="preserve"> Anlagenvisualisierung MVisu, Materialflusssteuerung MFlow und Lagerverwaltung MWMS</w:t>
      </w:r>
      <w:r w:rsidR="008966E9">
        <w:t xml:space="preserve"> runde</w:t>
      </w:r>
      <w:r w:rsidR="00185D4A">
        <w:t>t</w:t>
      </w:r>
      <w:r w:rsidR="008966E9">
        <w:t xml:space="preserve"> das </w:t>
      </w:r>
      <w:r w:rsidR="00FB25AD">
        <w:t xml:space="preserve">umfangreiche </w:t>
      </w:r>
      <w:r w:rsidR="008966E9">
        <w:t>Paket ab.</w:t>
      </w:r>
    </w:p>
    <w:p w14:paraId="528521D8" w14:textId="1DF5D20A" w:rsidR="00F15864" w:rsidRDefault="00DE008C" w:rsidP="00F15864">
      <w:r w:rsidRPr="00DE008C">
        <w:t>Die RHW Logistik GmbH mit Sitz in Kaarst entwickelt, betreibt und vermietet Logistikimmobilien.</w:t>
      </w:r>
    </w:p>
    <w:p w14:paraId="7A877D55" w14:textId="77777777" w:rsidR="00605EC2" w:rsidRDefault="00605EC2" w:rsidP="00F15864"/>
    <w:p w14:paraId="3AC439DD" w14:textId="72A96DA2" w:rsidR="00771236" w:rsidRDefault="00771236" w:rsidP="00771236">
      <w:pPr>
        <w:pStyle w:val="TextHeader"/>
      </w:pPr>
      <w:r>
        <w:t>Weitere Informationen unter</w:t>
      </w:r>
      <w:r w:rsidR="001747EA">
        <w:t>:</w:t>
      </w:r>
    </w:p>
    <w:p w14:paraId="7B5CFC51" w14:textId="77777777" w:rsidR="00EB1A82" w:rsidRPr="00EB1A82" w:rsidRDefault="00EB1A82" w:rsidP="00EB1A82">
      <w:r w:rsidRPr="00EB1A82">
        <w:t>www.kardex.com</w:t>
      </w:r>
    </w:p>
    <w:p w14:paraId="3948982D" w14:textId="77777777" w:rsidR="00EB1A82" w:rsidRDefault="00EB1A82" w:rsidP="00EB1A82">
      <w:pPr>
        <w:pStyle w:val="TextHeader"/>
      </w:pPr>
    </w:p>
    <w:p w14:paraId="4F535D85" w14:textId="77777777" w:rsidR="00771236" w:rsidRDefault="00771236" w:rsidP="00771236">
      <w:pPr>
        <w:pStyle w:val="TextHeader"/>
      </w:pPr>
      <w:r>
        <w:t>Über Kardex Mlog</w:t>
      </w:r>
    </w:p>
    <w:p w14:paraId="2DAEC77B" w14:textId="77777777" w:rsidR="00771236" w:rsidRPr="00EC4823" w:rsidRDefault="00771236" w:rsidP="00771236">
      <w:pPr>
        <w:spacing w:before="0" w:after="0"/>
        <w:rPr>
          <w:rFonts w:eastAsia="Times New Roman" w:cs="Calibri"/>
          <w:color w:val="000000" w:themeColor="text1"/>
          <w:szCs w:val="20"/>
        </w:rPr>
      </w:pPr>
      <w:r w:rsidRPr="00EC4823">
        <w:rPr>
          <w:rFonts w:eastAsia="Times New Roman" w:cs="Calibri"/>
          <w:b/>
          <w:bCs/>
          <w:color w:val="000000" w:themeColor="text1"/>
          <w:szCs w:val="20"/>
        </w:rPr>
        <w:t xml:space="preserve">Kardex Mlog </w:t>
      </w:r>
      <w:r w:rsidRPr="00EC4823">
        <w:rPr>
          <w:rFonts w:eastAsia="Times New Roman" w:cs="Calibri"/>
          <w:color w:val="000000" w:themeColor="text1"/>
          <w:szCs w:val="20"/>
        </w:rPr>
        <w:t>(www.kardex.com) mit Sitz in Neuenstadt am Kocher ist einer der führenden Anbieter für integrierte Materialflusssysteme und Hochregallager.</w:t>
      </w:r>
    </w:p>
    <w:p w14:paraId="0F48AA15" w14:textId="596B9037" w:rsidR="00EB1A82" w:rsidRPr="00F4316F" w:rsidRDefault="00771236" w:rsidP="00771236">
      <w:pPr>
        <w:spacing w:before="0" w:after="0"/>
        <w:rPr>
          <w:rFonts w:eastAsia="Times New Roman" w:cs="Calibri"/>
          <w:b/>
          <w:bCs/>
          <w:color w:val="000000" w:themeColor="text1"/>
          <w:szCs w:val="20"/>
          <w:lang w:val="en-GB"/>
        </w:rPr>
      </w:pPr>
      <w:r w:rsidRPr="00382B29">
        <w:rPr>
          <w:rFonts w:eastAsia="Times New Roman" w:cs="Calibri"/>
          <w:bCs/>
          <w:color w:val="000000" w:themeColor="text1"/>
          <w:szCs w:val="20"/>
        </w:rPr>
        <w:t xml:space="preserve">Das Unternehmen verfügt über mehr als 50 Jahre Erfahrung in der Planung, Realisierung und Instandhaltung von vollautomatischen Logistiklösungen. Die drei Geschäftsbereiche Neuanlagen, Modernisierung und Customer Service stützen sich auf die eigene Fertigung in Neuenstadt. Kardex Mlog gehört zur Kardex-Gruppe </w:t>
      </w:r>
      <w:r w:rsidR="00512473" w:rsidRPr="00382B29">
        <w:rPr>
          <w:rFonts w:eastAsia="Times New Roman" w:cs="Calibri"/>
          <w:bCs/>
          <w:color w:val="000000" w:themeColor="text1"/>
          <w:szCs w:val="20"/>
        </w:rPr>
        <w:t xml:space="preserve">und beschäftigt </w:t>
      </w:r>
      <w:r w:rsidR="00512473">
        <w:rPr>
          <w:rFonts w:eastAsia="Times New Roman" w:cs="Calibri"/>
          <w:bCs/>
          <w:color w:val="000000" w:themeColor="text1"/>
          <w:szCs w:val="20"/>
        </w:rPr>
        <w:t>290</w:t>
      </w:r>
      <w:r w:rsidR="00512473" w:rsidRPr="00382B29">
        <w:rPr>
          <w:rFonts w:eastAsia="Times New Roman" w:cs="Calibri"/>
          <w:bCs/>
          <w:color w:val="000000" w:themeColor="text1"/>
          <w:szCs w:val="20"/>
        </w:rPr>
        <w:t xml:space="preserve"> Mitarbeitende, der Umsatz für das Jahr 20</w:t>
      </w:r>
      <w:r w:rsidR="00512473">
        <w:rPr>
          <w:rFonts w:eastAsia="Times New Roman" w:cs="Calibri"/>
          <w:bCs/>
          <w:color w:val="000000" w:themeColor="text1"/>
          <w:szCs w:val="20"/>
        </w:rPr>
        <w:t>20</w:t>
      </w:r>
      <w:r w:rsidR="00512473" w:rsidRPr="00382B29">
        <w:rPr>
          <w:rFonts w:eastAsia="Times New Roman" w:cs="Calibri"/>
          <w:bCs/>
          <w:color w:val="000000" w:themeColor="text1"/>
          <w:szCs w:val="20"/>
        </w:rPr>
        <w:t xml:space="preserve"> lag bei 7</w:t>
      </w:r>
      <w:r w:rsidR="00512473">
        <w:rPr>
          <w:rFonts w:eastAsia="Times New Roman" w:cs="Calibri"/>
          <w:bCs/>
          <w:color w:val="000000" w:themeColor="text1"/>
          <w:szCs w:val="20"/>
        </w:rPr>
        <w:t>3</w:t>
      </w:r>
      <w:r w:rsidR="00512473" w:rsidRPr="00382B29">
        <w:rPr>
          <w:rFonts w:eastAsia="Times New Roman" w:cs="Calibri"/>
          <w:bCs/>
          <w:color w:val="000000" w:themeColor="text1"/>
          <w:szCs w:val="20"/>
        </w:rPr>
        <w:t xml:space="preserve"> Mio. Euro.</w:t>
      </w:r>
    </w:p>
    <w:p w14:paraId="65F223C5" w14:textId="77777777" w:rsidR="00BC629C" w:rsidRDefault="00BC629C" w:rsidP="00EB1A82">
      <w:pPr>
        <w:spacing w:before="0" w:after="0"/>
        <w:rPr>
          <w:b/>
          <w:color w:val="6F8A9D" w:themeColor="text2"/>
        </w:rPr>
      </w:pPr>
    </w:p>
    <w:p w14:paraId="5D6D8C52" w14:textId="01424232" w:rsidR="00BC629C" w:rsidRDefault="00BC629C" w:rsidP="00EB1A82">
      <w:pPr>
        <w:spacing w:before="0" w:after="0"/>
        <w:rPr>
          <w:b/>
          <w:color w:val="6F8A9D" w:themeColor="text2"/>
        </w:rPr>
      </w:pPr>
      <w:r w:rsidRPr="00BC629C">
        <w:rPr>
          <w:b/>
          <w:color w:val="6F8A9D" w:themeColor="text2"/>
        </w:rPr>
        <w:t>Weitere Informationen</w:t>
      </w:r>
      <w:r>
        <w:rPr>
          <w:b/>
          <w:color w:val="6F8A9D" w:themeColor="text2"/>
        </w:rPr>
        <w:t>:</w:t>
      </w:r>
    </w:p>
    <w:p w14:paraId="5DF453DE" w14:textId="77777777" w:rsidR="00BC629C" w:rsidRDefault="00BC629C" w:rsidP="00EB1A82">
      <w:pPr>
        <w:spacing w:before="0" w:after="0"/>
        <w:rPr>
          <w:b/>
          <w:color w:val="6F8A9D" w:themeColor="text2"/>
        </w:rPr>
      </w:pPr>
    </w:p>
    <w:p w14:paraId="449B37DC" w14:textId="4EAD0060" w:rsidR="00EB1A82" w:rsidRDefault="00EB1A82" w:rsidP="00EB1A82">
      <w:pPr>
        <w:spacing w:before="0" w:after="0"/>
      </w:pPr>
      <w:r>
        <w:t>MLOG Logistics GmbH</w:t>
      </w:r>
    </w:p>
    <w:p w14:paraId="11BADDD9" w14:textId="77777777" w:rsidR="00EB1A82" w:rsidRDefault="00EB1A82" w:rsidP="00EB1A82">
      <w:pPr>
        <w:spacing w:before="0" w:after="0"/>
      </w:pPr>
      <w:r>
        <w:t>Wilhelm-Maybach-Straße 2</w:t>
      </w:r>
    </w:p>
    <w:p w14:paraId="48DD8906" w14:textId="0057E604" w:rsidR="00EB1A82" w:rsidRDefault="00EB1A82" w:rsidP="00EB1A82">
      <w:pPr>
        <w:spacing w:before="0" w:after="0"/>
      </w:pPr>
      <w:r>
        <w:t>74196</w:t>
      </w:r>
      <w:r w:rsidR="00BC629C">
        <w:t xml:space="preserve"> </w:t>
      </w:r>
      <w:r>
        <w:t>Neuenstadt am Kocher</w:t>
      </w:r>
    </w:p>
    <w:p w14:paraId="75DE980C" w14:textId="77777777" w:rsidR="00EB1A82" w:rsidRDefault="00EB1A82" w:rsidP="00EB1A82">
      <w:pPr>
        <w:spacing w:before="0" w:after="0"/>
      </w:pPr>
      <w:r>
        <w:t>Tel.: +49 7139 / 4893-536</w:t>
      </w:r>
    </w:p>
    <w:p w14:paraId="777C01A3" w14:textId="77777777" w:rsidR="00EB1A82" w:rsidRDefault="00EB1A82" w:rsidP="00EB1A82">
      <w:pPr>
        <w:spacing w:before="0" w:after="0"/>
      </w:pPr>
      <w:r>
        <w:t>Fax: +49 7139 / 4893-99 536</w:t>
      </w:r>
    </w:p>
    <w:p w14:paraId="6B57BF07" w14:textId="77777777" w:rsidR="00EB1A82" w:rsidRDefault="00EB1A82" w:rsidP="00EB1A82">
      <w:pPr>
        <w:spacing w:before="0" w:after="0"/>
      </w:pPr>
      <w:r>
        <w:t>E-Mail: presse.mlog@kardex.com</w:t>
      </w:r>
    </w:p>
    <w:p w14:paraId="20485047" w14:textId="3E258C3E" w:rsidR="00EB1A82" w:rsidRPr="002F68DA" w:rsidRDefault="00EB1A82" w:rsidP="00EB1A82">
      <w:pPr>
        <w:spacing w:before="0" w:after="0"/>
        <w:rPr>
          <w:lang w:val="en-GB"/>
        </w:rPr>
      </w:pPr>
      <w:r w:rsidRPr="002F68DA">
        <w:rPr>
          <w:lang w:val="en-GB"/>
        </w:rPr>
        <w:t>Website: www.kardex.com</w:t>
      </w:r>
    </w:p>
    <w:p w14:paraId="55971CBA" w14:textId="77777777" w:rsidR="00BC629C" w:rsidRPr="00F8111A" w:rsidRDefault="00BC629C" w:rsidP="00BC629C">
      <w:pPr>
        <w:pStyle w:val="TextHeader"/>
        <w:rPr>
          <w:lang w:val="en-US"/>
        </w:rPr>
      </w:pPr>
      <w:r w:rsidRPr="00F8111A">
        <w:rPr>
          <w:lang w:val="en-US"/>
        </w:rPr>
        <w:t>Pressereferentin:</w:t>
      </w:r>
    </w:p>
    <w:p w14:paraId="583272A1" w14:textId="77777777" w:rsidR="00EB1A82" w:rsidRDefault="00EB1A82" w:rsidP="00EB1A82">
      <w:pPr>
        <w:spacing w:before="0" w:after="0"/>
      </w:pPr>
      <w:r>
        <w:t>Bettina Wittenberg</w:t>
      </w:r>
    </w:p>
    <w:p w14:paraId="22647710" w14:textId="77777777" w:rsidR="00EB1A82" w:rsidRDefault="00EB1A82" w:rsidP="00EB1A82">
      <w:pPr>
        <w:spacing w:before="0" w:after="0"/>
      </w:pPr>
      <w:r>
        <w:t>Tel.: +49 7139 / 4893-536</w:t>
      </w:r>
    </w:p>
    <w:p w14:paraId="03385BDC" w14:textId="77777777" w:rsidR="00EB1A82" w:rsidRDefault="00EB1A82" w:rsidP="00EB1A82">
      <w:pPr>
        <w:spacing w:before="0" w:after="0"/>
      </w:pPr>
      <w:r>
        <w:t xml:space="preserve">E-Mail: bettina.wittenberg@kardex.com </w:t>
      </w:r>
    </w:p>
    <w:p w14:paraId="2428BF7F" w14:textId="77777777" w:rsidR="00EB1A82" w:rsidRPr="00EB1A82" w:rsidRDefault="00EB1A82" w:rsidP="00EB1A82"/>
    <w:sectPr w:rsidR="00EB1A82" w:rsidRPr="00EB1A82" w:rsidSect="009A642D">
      <w:headerReference w:type="default" r:id="rId12"/>
      <w:footerReference w:type="default" r:id="rId13"/>
      <w:footerReference w:type="first" r:id="rId14"/>
      <w:pgSz w:w="11907" w:h="16840" w:code="9"/>
      <w:pgMar w:top="1134" w:right="1418" w:bottom="1710" w:left="1418"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AF85A" w14:textId="77777777" w:rsidR="00C1724D" w:rsidRDefault="00C1724D" w:rsidP="00A13F94">
      <w:r>
        <w:separator/>
      </w:r>
    </w:p>
  </w:endnote>
  <w:endnote w:type="continuationSeparator" w:id="0">
    <w:p w14:paraId="74980E25" w14:textId="77777777" w:rsidR="00C1724D" w:rsidRDefault="00C1724D" w:rsidP="00A13F94">
      <w:r>
        <w:continuationSeparator/>
      </w:r>
    </w:p>
  </w:endnote>
  <w:endnote w:type="continuationNotice" w:id="1">
    <w:p w14:paraId="70BE8E60" w14:textId="77777777" w:rsidR="00C1724D" w:rsidRDefault="00C1724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8"/>
      <w:gridCol w:w="3827"/>
      <w:gridCol w:w="2115"/>
    </w:tblGrid>
    <w:tr w:rsidR="003C4E64" w14:paraId="58F012F3" w14:textId="77777777" w:rsidTr="005C355F">
      <w:trPr>
        <w:trHeight w:val="706"/>
      </w:trPr>
      <w:tc>
        <w:tcPr>
          <w:tcW w:w="1721" w:type="pct"/>
          <w:vAlign w:val="bottom"/>
        </w:tcPr>
        <w:p w14:paraId="6A99E5BB" w14:textId="35EF93A0" w:rsidR="003C4E64" w:rsidRDefault="009A22BA" w:rsidP="003B1788">
          <w:pPr>
            <w:pStyle w:val="Fuzeile"/>
          </w:pPr>
          <w:r>
            <w:rPr>
              <w:noProof/>
            </w:rPr>
            <w:drawing>
              <wp:anchor distT="0" distB="0" distL="114300" distR="114300" simplePos="0" relativeHeight="251678720" behindDoc="0" locked="0" layoutInCell="1" allowOverlap="1" wp14:anchorId="15B4D903" wp14:editId="4E1E09C2">
                <wp:simplePos x="0" y="0"/>
                <wp:positionH relativeFrom="column">
                  <wp:posOffset>-1905</wp:posOffset>
                </wp:positionH>
                <wp:positionV relativeFrom="paragraph">
                  <wp:posOffset>-423545</wp:posOffset>
                </wp:positionV>
                <wp:extent cx="1729105" cy="296545"/>
                <wp:effectExtent l="0" t="0" r="4445" b="8255"/>
                <wp:wrapNone/>
                <wp:docPr id="13" name="Picture 12">
                  <a:extLst xmlns:a="http://schemas.openxmlformats.org/drawingml/2006/main">
                    <a:ext uri="{FF2B5EF4-FFF2-40B4-BE49-F238E27FC236}">
                      <a16:creationId xmlns:a16="http://schemas.microsoft.com/office/drawing/2014/main" id="{E2E89508-90BB-469F-9188-C47F07F3D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2E89508-90BB-469F-9188-C47F07F3DF86}"/>
                            </a:ext>
                          </a:extLst>
                        </pic:cNvPr>
                        <pic:cNvPicPr>
                          <a:picLocks noChangeAspect="1"/>
                        </pic:cNvPicPr>
                      </pic:nvPicPr>
                      <pic:blipFill>
                        <a:blip r:embed="rId1"/>
                        <a:stretch>
                          <a:fillRect/>
                        </a:stretch>
                      </pic:blipFill>
                      <pic:spPr>
                        <a:xfrm>
                          <a:off x="0" y="0"/>
                          <a:ext cx="1729105" cy="296545"/>
                        </a:xfrm>
                        <a:prstGeom prst="rect">
                          <a:avLst/>
                        </a:prstGeom>
                      </pic:spPr>
                    </pic:pic>
                  </a:graphicData>
                </a:graphic>
                <wp14:sizeRelH relativeFrom="margin">
                  <wp14:pctWidth>0</wp14:pctWidth>
                </wp14:sizeRelH>
                <wp14:sizeRelV relativeFrom="margin">
                  <wp14:pctHeight>0</wp14:pctHeight>
                </wp14:sizeRelV>
              </wp:anchor>
            </w:drawing>
          </w:r>
          <w:r w:rsidR="00681764">
            <w:rPr>
              <w:noProof/>
            </w:rPr>
            <w:drawing>
              <wp:anchor distT="0" distB="0" distL="114300" distR="114300" simplePos="0" relativeHeight="251676672" behindDoc="0" locked="0" layoutInCell="1" allowOverlap="1" wp14:anchorId="4F5659BF" wp14:editId="1425679D">
                <wp:simplePos x="0" y="0"/>
                <wp:positionH relativeFrom="page">
                  <wp:posOffset>900430</wp:posOffset>
                </wp:positionH>
                <wp:positionV relativeFrom="page">
                  <wp:posOffset>10117455</wp:posOffset>
                </wp:positionV>
                <wp:extent cx="1112400" cy="252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dex_Logo_neu_RGB.emf"/>
                        <pic:cNvPicPr/>
                      </pic:nvPicPr>
                      <pic:blipFill>
                        <a:blip r:embed="rId2"/>
                        <a:stretch>
                          <a:fillRect/>
                        </a:stretch>
                      </pic:blipFill>
                      <pic:spPr>
                        <a:xfrm>
                          <a:off x="0" y="0"/>
                          <a:ext cx="1112400" cy="252000"/>
                        </a:xfrm>
                        <a:prstGeom prst="rect">
                          <a:avLst/>
                        </a:prstGeom>
                      </pic:spPr>
                    </pic:pic>
                  </a:graphicData>
                </a:graphic>
                <wp14:sizeRelH relativeFrom="margin">
                  <wp14:pctWidth>0</wp14:pctWidth>
                </wp14:sizeRelH>
                <wp14:sizeRelV relativeFrom="margin">
                  <wp14:pctHeight>0</wp14:pctHeight>
                </wp14:sizeRelV>
              </wp:anchor>
            </w:drawing>
          </w:r>
          <w:r w:rsidR="00681764">
            <w:rPr>
              <w:noProof/>
            </w:rPr>
            <w:drawing>
              <wp:anchor distT="0" distB="0" distL="114300" distR="114300" simplePos="0" relativeHeight="251674624" behindDoc="0" locked="0" layoutInCell="1" allowOverlap="1" wp14:anchorId="14FEBD54" wp14:editId="0BB1FB3D">
                <wp:simplePos x="0" y="0"/>
                <wp:positionH relativeFrom="page">
                  <wp:posOffset>900430</wp:posOffset>
                </wp:positionH>
                <wp:positionV relativeFrom="page">
                  <wp:posOffset>10117455</wp:posOffset>
                </wp:positionV>
                <wp:extent cx="1112400" cy="25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dex_Logo_neu_RGB.emf"/>
                        <pic:cNvPicPr/>
                      </pic:nvPicPr>
                      <pic:blipFill>
                        <a:blip r:embed="rId2"/>
                        <a:stretch>
                          <a:fillRect/>
                        </a:stretch>
                      </pic:blipFill>
                      <pic:spPr>
                        <a:xfrm>
                          <a:off x="0" y="0"/>
                          <a:ext cx="1112400" cy="252000"/>
                        </a:xfrm>
                        <a:prstGeom prst="rect">
                          <a:avLst/>
                        </a:prstGeom>
                      </pic:spPr>
                    </pic:pic>
                  </a:graphicData>
                </a:graphic>
                <wp14:sizeRelH relativeFrom="margin">
                  <wp14:pctWidth>0</wp14:pctWidth>
                </wp14:sizeRelH>
                <wp14:sizeRelV relativeFrom="margin">
                  <wp14:pctHeight>0</wp14:pctHeight>
                </wp14:sizeRelV>
              </wp:anchor>
            </w:drawing>
          </w:r>
          <w:r w:rsidR="00681764">
            <w:rPr>
              <w:noProof/>
            </w:rPr>
            <w:drawing>
              <wp:anchor distT="0" distB="0" distL="114300" distR="114300" simplePos="0" relativeHeight="251672576" behindDoc="0" locked="0" layoutInCell="1" allowOverlap="1" wp14:anchorId="45FFFDB8" wp14:editId="08B55C48">
                <wp:simplePos x="0" y="0"/>
                <wp:positionH relativeFrom="page">
                  <wp:posOffset>0</wp:posOffset>
                </wp:positionH>
                <wp:positionV relativeFrom="page">
                  <wp:posOffset>10117455</wp:posOffset>
                </wp:positionV>
                <wp:extent cx="1112400" cy="25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dex_Logo_neu_RGB.emf"/>
                        <pic:cNvPicPr/>
                      </pic:nvPicPr>
                      <pic:blipFill>
                        <a:blip r:embed="rId2"/>
                        <a:stretch>
                          <a:fillRect/>
                        </a:stretch>
                      </pic:blipFill>
                      <pic:spPr>
                        <a:xfrm>
                          <a:off x="0" y="0"/>
                          <a:ext cx="1112400" cy="252000"/>
                        </a:xfrm>
                        <a:prstGeom prst="rect">
                          <a:avLst/>
                        </a:prstGeom>
                      </pic:spPr>
                    </pic:pic>
                  </a:graphicData>
                </a:graphic>
                <wp14:sizeRelH relativeFrom="margin">
                  <wp14:pctWidth>0</wp14:pctWidth>
                </wp14:sizeRelH>
                <wp14:sizeRelV relativeFrom="margin">
                  <wp14:pctHeight>0</wp14:pctHeight>
                </wp14:sizeRelV>
              </wp:anchor>
            </w:drawing>
          </w:r>
        </w:p>
      </w:tc>
      <w:tc>
        <w:tcPr>
          <w:tcW w:w="2112" w:type="pct"/>
          <w:vAlign w:val="bottom"/>
        </w:tcPr>
        <w:p w14:paraId="2D0F1DE3" w14:textId="76F33A70" w:rsidR="003C4E64" w:rsidRPr="00D769A7" w:rsidRDefault="003C4E64" w:rsidP="005C355F">
          <w:pPr>
            <w:spacing w:after="50"/>
            <w:jc w:val="right"/>
            <w:rPr>
              <w:color w:val="757777" w:themeColor="accent4"/>
              <w:sz w:val="16"/>
              <w:szCs w:val="16"/>
            </w:rPr>
          </w:pPr>
        </w:p>
      </w:tc>
      <w:tc>
        <w:tcPr>
          <w:tcW w:w="1167" w:type="pct"/>
          <w:vAlign w:val="bottom"/>
        </w:tcPr>
        <w:p w14:paraId="37FA56F8" w14:textId="4B4BCC75" w:rsidR="003C4E64" w:rsidRPr="00D769A7" w:rsidRDefault="003C4E64" w:rsidP="005C355F">
          <w:pPr>
            <w:spacing w:after="50"/>
            <w:jc w:val="right"/>
            <w:rPr>
              <w:color w:val="757777" w:themeColor="accent4"/>
              <w:sz w:val="16"/>
              <w:szCs w:val="16"/>
            </w:rPr>
          </w:pPr>
        </w:p>
        <w:p w14:paraId="19E74934" w14:textId="53C34340" w:rsidR="003C4E64" w:rsidRPr="00D769A7" w:rsidRDefault="003C4E64" w:rsidP="005C355F">
          <w:pPr>
            <w:spacing w:after="50"/>
            <w:jc w:val="right"/>
            <w:rPr>
              <w:color w:val="757777" w:themeColor="accent4"/>
              <w:sz w:val="16"/>
              <w:szCs w:val="16"/>
            </w:rPr>
          </w:pPr>
          <w:r w:rsidRPr="00D769A7">
            <w:rPr>
              <w:color w:val="757777" w:themeColor="accent4"/>
              <w:sz w:val="16"/>
              <w:szCs w:val="16"/>
            </w:rPr>
            <w:t xml:space="preserve">Page </w:t>
          </w:r>
          <w:r w:rsidRPr="00D769A7">
            <w:rPr>
              <w:bCs/>
              <w:color w:val="757777" w:themeColor="accent4"/>
              <w:sz w:val="16"/>
              <w:szCs w:val="16"/>
            </w:rPr>
            <w:fldChar w:fldCharType="begin"/>
          </w:r>
          <w:r w:rsidRPr="00D769A7">
            <w:rPr>
              <w:bCs/>
              <w:color w:val="757777" w:themeColor="accent4"/>
              <w:sz w:val="16"/>
              <w:szCs w:val="16"/>
            </w:rPr>
            <w:instrText xml:space="preserve"> PAGE  \* Arabic  \* MERGEFORMAT </w:instrText>
          </w:r>
          <w:r w:rsidRPr="00D769A7">
            <w:rPr>
              <w:bCs/>
              <w:color w:val="757777" w:themeColor="accent4"/>
              <w:sz w:val="16"/>
              <w:szCs w:val="16"/>
            </w:rPr>
            <w:fldChar w:fldCharType="separate"/>
          </w:r>
          <w:r w:rsidR="00C806C5">
            <w:rPr>
              <w:bCs/>
              <w:noProof/>
              <w:color w:val="757777" w:themeColor="accent4"/>
              <w:sz w:val="16"/>
              <w:szCs w:val="16"/>
            </w:rPr>
            <w:t>2</w:t>
          </w:r>
          <w:r w:rsidRPr="00D769A7">
            <w:rPr>
              <w:bCs/>
              <w:color w:val="757777" w:themeColor="accent4"/>
              <w:sz w:val="16"/>
              <w:szCs w:val="16"/>
            </w:rPr>
            <w:fldChar w:fldCharType="end"/>
          </w:r>
          <w:r w:rsidRPr="00D769A7">
            <w:rPr>
              <w:color w:val="757777" w:themeColor="accent4"/>
              <w:sz w:val="16"/>
              <w:szCs w:val="16"/>
            </w:rPr>
            <w:t xml:space="preserve"> of </w:t>
          </w:r>
          <w:r w:rsidRPr="00D769A7">
            <w:rPr>
              <w:bCs/>
              <w:color w:val="757777" w:themeColor="accent4"/>
              <w:sz w:val="16"/>
              <w:szCs w:val="16"/>
            </w:rPr>
            <w:fldChar w:fldCharType="begin"/>
          </w:r>
          <w:r w:rsidRPr="00D769A7">
            <w:rPr>
              <w:bCs/>
              <w:color w:val="757777" w:themeColor="accent4"/>
              <w:sz w:val="16"/>
              <w:szCs w:val="16"/>
            </w:rPr>
            <w:instrText xml:space="preserve"> NUMPAGES  \* Arabic  \* MERGEFORMAT </w:instrText>
          </w:r>
          <w:r w:rsidRPr="00D769A7">
            <w:rPr>
              <w:bCs/>
              <w:color w:val="757777" w:themeColor="accent4"/>
              <w:sz w:val="16"/>
              <w:szCs w:val="16"/>
            </w:rPr>
            <w:fldChar w:fldCharType="separate"/>
          </w:r>
          <w:r w:rsidR="00C806C5">
            <w:rPr>
              <w:bCs/>
              <w:noProof/>
              <w:color w:val="757777" w:themeColor="accent4"/>
              <w:sz w:val="16"/>
              <w:szCs w:val="16"/>
            </w:rPr>
            <w:t>2</w:t>
          </w:r>
          <w:r w:rsidRPr="00D769A7">
            <w:rPr>
              <w:bCs/>
              <w:color w:val="757777" w:themeColor="accent4"/>
              <w:sz w:val="16"/>
              <w:szCs w:val="16"/>
            </w:rPr>
            <w:fldChar w:fldCharType="end"/>
          </w:r>
        </w:p>
      </w:tc>
    </w:tr>
  </w:tbl>
  <w:p w14:paraId="0D13E3ED" w14:textId="77777777" w:rsidR="00FE6512" w:rsidRPr="005C355F" w:rsidRDefault="00FE6512">
    <w:pPr>
      <w:pStyle w:val="Fuzeile"/>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9"/>
      <w:gridCol w:w="3827"/>
      <w:gridCol w:w="2115"/>
    </w:tblGrid>
    <w:tr w:rsidR="002C2E87" w14:paraId="06B4BC6D" w14:textId="77777777" w:rsidTr="003B1788">
      <w:trPr>
        <w:trHeight w:val="706"/>
      </w:trPr>
      <w:tc>
        <w:tcPr>
          <w:tcW w:w="3119" w:type="dxa"/>
          <w:vAlign w:val="bottom"/>
        </w:tcPr>
        <w:p w14:paraId="71F9E69C" w14:textId="77777777" w:rsidR="002C2E87" w:rsidRDefault="002C2E87" w:rsidP="003B1788">
          <w:pPr>
            <w:pStyle w:val="Fuzeile"/>
          </w:pPr>
          <w:r w:rsidRPr="00984914">
            <w:rPr>
              <w:noProof/>
            </w:rPr>
            <w:drawing>
              <wp:anchor distT="0" distB="0" distL="114300" distR="114300" simplePos="0" relativeHeight="251669504" behindDoc="0" locked="0" layoutInCell="1" allowOverlap="1" wp14:anchorId="30A1E0DE" wp14:editId="4D3C6CA7">
                <wp:simplePos x="0" y="0"/>
                <wp:positionH relativeFrom="margin">
                  <wp:posOffset>635</wp:posOffset>
                </wp:positionH>
                <wp:positionV relativeFrom="page">
                  <wp:posOffset>9901555</wp:posOffset>
                </wp:positionV>
                <wp:extent cx="1681200" cy="183600"/>
                <wp:effectExtent l="0" t="0" r="0" b="6985"/>
                <wp:wrapNone/>
                <wp:docPr id="1" name="Picture 1" descr="C:\Kardex\Projects\Corporate Identity\Kardex_blu_gre_png_300dpi\ka-re_blu-gre_png_300dpi\ka-re_ps4_blu-g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ardex\Projects\Corporate Identity\Kardex_blu_gre_png_300dpi\ka-re_blu-gre_png_300dpi\ka-re_ps4_blu-gre.png"/>
                        <pic:cNvPicPr>
                          <a:picLocks noChangeAspect="1" noChangeArrowheads="1"/>
                        </pic:cNvPicPr>
                      </pic:nvPicPr>
                      <pic:blipFill>
                        <a:blip r:embed="rId1"/>
                        <a:srcRect/>
                        <a:stretch>
                          <a:fillRect/>
                        </a:stretch>
                      </pic:blipFill>
                      <pic:spPr bwMode="auto">
                        <a:xfrm>
                          <a:off x="0" y="0"/>
                          <a:ext cx="1681200" cy="18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827" w:type="dxa"/>
          <w:vAlign w:val="bottom"/>
        </w:tcPr>
        <w:p w14:paraId="1B10DD32" w14:textId="3DA27871" w:rsidR="007D00F4" w:rsidRPr="00D769A7" w:rsidRDefault="007D00F4" w:rsidP="003B1788">
          <w:pPr>
            <w:pStyle w:val="Fuzeile"/>
            <w:jc w:val="right"/>
            <w:rPr>
              <w:szCs w:val="16"/>
            </w:rPr>
          </w:pPr>
          <w:r w:rsidRPr="00D769A7">
            <w:rPr>
              <w:szCs w:val="16"/>
            </w:rPr>
            <w:fldChar w:fldCharType="begin"/>
          </w:r>
          <w:r w:rsidRPr="00D769A7">
            <w:rPr>
              <w:szCs w:val="16"/>
            </w:rPr>
            <w:instrText xml:space="preserve"> FILENAME   \* MERGEFORMAT </w:instrText>
          </w:r>
          <w:r w:rsidRPr="00D769A7">
            <w:rPr>
              <w:szCs w:val="16"/>
            </w:rPr>
            <w:fldChar w:fldCharType="separate"/>
          </w:r>
          <w:r w:rsidR="00F8111A">
            <w:rPr>
              <w:noProof/>
              <w:szCs w:val="16"/>
            </w:rPr>
            <w:t>kardex mlog_VGG_RHW_final_211021</w:t>
          </w:r>
          <w:r w:rsidRPr="00D769A7">
            <w:rPr>
              <w:szCs w:val="16"/>
            </w:rPr>
            <w:fldChar w:fldCharType="end"/>
          </w:r>
        </w:p>
      </w:tc>
      <w:tc>
        <w:tcPr>
          <w:tcW w:w="2115" w:type="dxa"/>
          <w:vAlign w:val="bottom"/>
        </w:tcPr>
        <w:p w14:paraId="710277A4" w14:textId="77777777" w:rsidR="002C2E87" w:rsidRPr="00D769A7" w:rsidRDefault="007D00F4" w:rsidP="003B1788">
          <w:pPr>
            <w:pStyle w:val="Fuzeile"/>
            <w:jc w:val="right"/>
            <w:rPr>
              <w:szCs w:val="16"/>
            </w:rPr>
          </w:pPr>
          <w:r w:rsidRPr="00D769A7">
            <w:rPr>
              <w:szCs w:val="16"/>
            </w:rPr>
            <w:t xml:space="preserve">Page </w:t>
          </w:r>
          <w:r w:rsidRPr="00D769A7">
            <w:rPr>
              <w:bCs/>
              <w:szCs w:val="16"/>
            </w:rPr>
            <w:fldChar w:fldCharType="begin"/>
          </w:r>
          <w:r w:rsidRPr="00D769A7">
            <w:rPr>
              <w:bCs/>
              <w:szCs w:val="16"/>
            </w:rPr>
            <w:instrText xml:space="preserve"> PAGE  \* Arabic  \* MERGEFORMAT </w:instrText>
          </w:r>
          <w:r w:rsidRPr="00D769A7">
            <w:rPr>
              <w:bCs/>
              <w:szCs w:val="16"/>
            </w:rPr>
            <w:fldChar w:fldCharType="separate"/>
          </w:r>
          <w:r w:rsidR="009A642D">
            <w:rPr>
              <w:bCs/>
              <w:noProof/>
              <w:szCs w:val="16"/>
            </w:rPr>
            <w:t>1</w:t>
          </w:r>
          <w:r w:rsidRPr="00D769A7">
            <w:rPr>
              <w:bCs/>
              <w:szCs w:val="16"/>
            </w:rPr>
            <w:fldChar w:fldCharType="end"/>
          </w:r>
          <w:r w:rsidRPr="00D769A7">
            <w:rPr>
              <w:szCs w:val="16"/>
            </w:rPr>
            <w:t xml:space="preserve"> of </w:t>
          </w:r>
          <w:r w:rsidRPr="00D769A7">
            <w:rPr>
              <w:bCs/>
              <w:szCs w:val="16"/>
            </w:rPr>
            <w:fldChar w:fldCharType="begin"/>
          </w:r>
          <w:r w:rsidRPr="00D769A7">
            <w:rPr>
              <w:bCs/>
              <w:szCs w:val="16"/>
            </w:rPr>
            <w:instrText xml:space="preserve"> NUMPAGES  \* Arabic  \* MERGEFORMAT </w:instrText>
          </w:r>
          <w:r w:rsidRPr="00D769A7">
            <w:rPr>
              <w:bCs/>
              <w:szCs w:val="16"/>
            </w:rPr>
            <w:fldChar w:fldCharType="separate"/>
          </w:r>
          <w:r w:rsidR="00EB1A82">
            <w:rPr>
              <w:bCs/>
              <w:noProof/>
              <w:szCs w:val="16"/>
            </w:rPr>
            <w:t>1</w:t>
          </w:r>
          <w:r w:rsidRPr="00D769A7">
            <w:rPr>
              <w:bCs/>
              <w:szCs w:val="16"/>
            </w:rPr>
            <w:fldChar w:fldCharType="end"/>
          </w:r>
        </w:p>
      </w:tc>
    </w:tr>
  </w:tbl>
  <w:p w14:paraId="5EAD6029" w14:textId="77777777" w:rsidR="00B13729" w:rsidRPr="00BA23CC" w:rsidRDefault="002C2E87" w:rsidP="00776DBC">
    <w:pPr>
      <w:pStyle w:val="Fuzeile"/>
    </w:pPr>
    <w:r>
      <w:rPr>
        <w:noProof/>
      </w:rPr>
      <w:drawing>
        <wp:anchor distT="0" distB="0" distL="114300" distR="114300" simplePos="0" relativeHeight="251671552" behindDoc="0" locked="0" layoutInCell="1" allowOverlap="1" wp14:anchorId="222131DD" wp14:editId="6E82B40A">
          <wp:simplePos x="0" y="0"/>
          <wp:positionH relativeFrom="page">
            <wp:posOffset>864235</wp:posOffset>
          </wp:positionH>
          <wp:positionV relativeFrom="page">
            <wp:posOffset>10189210</wp:posOffset>
          </wp:positionV>
          <wp:extent cx="1504800" cy="25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ardex Complete - Group (on white).emf"/>
                  <pic:cNvPicPr/>
                </pic:nvPicPr>
                <pic:blipFill>
                  <a:blip r:embed="rId2">
                    <a:extLst>
                      <a:ext uri="{28A0092B-C50C-407E-A947-70E740481C1C}">
                        <a14:useLocalDpi xmlns:a14="http://schemas.microsoft.com/office/drawing/2010/main" val="0"/>
                      </a:ext>
                    </a:extLst>
                  </a:blip>
                  <a:stretch>
                    <a:fillRect/>
                  </a:stretch>
                </pic:blipFill>
                <pic:spPr>
                  <a:xfrm>
                    <a:off x="0" y="0"/>
                    <a:ext cx="1504800" cy="25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7A07F" w14:textId="77777777" w:rsidR="00C1724D" w:rsidRDefault="00C1724D" w:rsidP="00A13F94">
      <w:r>
        <w:separator/>
      </w:r>
    </w:p>
  </w:footnote>
  <w:footnote w:type="continuationSeparator" w:id="0">
    <w:p w14:paraId="524C1363" w14:textId="77777777" w:rsidR="00C1724D" w:rsidRDefault="00C1724D" w:rsidP="00A13F94">
      <w:r>
        <w:continuationSeparator/>
      </w:r>
    </w:p>
  </w:footnote>
  <w:footnote w:type="continuationNotice" w:id="1">
    <w:p w14:paraId="04AB71E0" w14:textId="77777777" w:rsidR="00C1724D" w:rsidRDefault="00C1724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ED494" w14:textId="53ED7F7A" w:rsidR="00BC629C" w:rsidRDefault="00BC629C" w:rsidP="00BC629C">
    <w:pPr>
      <w:pStyle w:val="Kopfzeile"/>
      <w:ind w:left="720"/>
      <w:jc w:val="right"/>
    </w:pPr>
  </w:p>
  <w:p w14:paraId="28C3CECE" w14:textId="4DF9C8DE" w:rsidR="00BC629C" w:rsidRDefault="00BC629C" w:rsidP="00BC629C">
    <w:pPr>
      <w:pStyle w:val="Kopfzeile"/>
      <w:ind w:left="720"/>
      <w:jc w:val="right"/>
    </w:pPr>
  </w:p>
  <w:p w14:paraId="4CC701F9" w14:textId="3EA78D44" w:rsidR="00BC629C" w:rsidRDefault="00BC629C" w:rsidP="00BC629C">
    <w:pPr>
      <w:pStyle w:val="Kopfzeile"/>
      <w:ind w:left="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0EBB96"/>
    <w:lvl w:ilvl="0">
      <w:start w:val="1"/>
      <w:numFmt w:val="decimal"/>
      <w:lvlText w:val="%1."/>
      <w:lvlJc w:val="left"/>
      <w:pPr>
        <w:ind w:left="1418" w:hanging="284"/>
      </w:pPr>
      <w:rPr>
        <w:rFonts w:hint="default"/>
        <w:color w:val="6F8A9D" w:themeColor="text2"/>
      </w:rPr>
    </w:lvl>
  </w:abstractNum>
  <w:abstractNum w:abstractNumId="1" w15:restartNumberingAfterBreak="0">
    <w:nsid w:val="FFFFFF7D"/>
    <w:multiLevelType w:val="singleLevel"/>
    <w:tmpl w:val="F54E46BA"/>
    <w:lvl w:ilvl="0">
      <w:start w:val="1"/>
      <w:numFmt w:val="decimal"/>
      <w:lvlText w:val="%1."/>
      <w:lvlJc w:val="left"/>
      <w:pPr>
        <w:ind w:left="1135" w:hanging="284"/>
      </w:pPr>
      <w:rPr>
        <w:rFonts w:hint="default"/>
        <w:color w:val="6F8A9D" w:themeColor="text2"/>
      </w:rPr>
    </w:lvl>
  </w:abstractNum>
  <w:abstractNum w:abstractNumId="2" w15:restartNumberingAfterBreak="0">
    <w:nsid w:val="FFFFFF7E"/>
    <w:multiLevelType w:val="singleLevel"/>
    <w:tmpl w:val="22C0A40C"/>
    <w:lvl w:ilvl="0">
      <w:start w:val="1"/>
      <w:numFmt w:val="decimal"/>
      <w:lvlText w:val="%1."/>
      <w:lvlJc w:val="left"/>
      <w:pPr>
        <w:ind w:left="851" w:hanging="284"/>
      </w:pPr>
      <w:rPr>
        <w:rFonts w:hint="default"/>
        <w:color w:val="6F8A9D" w:themeColor="text2"/>
      </w:rPr>
    </w:lvl>
  </w:abstractNum>
  <w:abstractNum w:abstractNumId="3" w15:restartNumberingAfterBreak="0">
    <w:nsid w:val="FFFFFF7F"/>
    <w:multiLevelType w:val="singleLevel"/>
    <w:tmpl w:val="5B4867D0"/>
    <w:lvl w:ilvl="0">
      <w:start w:val="1"/>
      <w:numFmt w:val="decimal"/>
      <w:lvlText w:val="%1."/>
      <w:lvlJc w:val="left"/>
      <w:pPr>
        <w:ind w:left="567" w:hanging="284"/>
      </w:pPr>
      <w:rPr>
        <w:rFonts w:hint="default"/>
        <w:color w:val="6F8A9D" w:themeColor="text2"/>
      </w:rPr>
    </w:lvl>
  </w:abstractNum>
  <w:abstractNum w:abstractNumId="4" w15:restartNumberingAfterBreak="0">
    <w:nsid w:val="FFFFFF80"/>
    <w:multiLevelType w:val="singleLevel"/>
    <w:tmpl w:val="EE06DCDC"/>
    <w:lvl w:ilvl="0">
      <w:start w:val="1"/>
      <w:numFmt w:val="bullet"/>
      <w:lvlText w:val=""/>
      <w:lvlJc w:val="left"/>
      <w:pPr>
        <w:ind w:left="1418" w:hanging="284"/>
      </w:pPr>
      <w:rPr>
        <w:rFonts w:ascii="Wingdings" w:hAnsi="Wingdings" w:hint="default"/>
        <w:color w:val="6F8A9D" w:themeColor="text2"/>
      </w:rPr>
    </w:lvl>
  </w:abstractNum>
  <w:abstractNum w:abstractNumId="5" w15:restartNumberingAfterBreak="0">
    <w:nsid w:val="FFFFFF81"/>
    <w:multiLevelType w:val="singleLevel"/>
    <w:tmpl w:val="56F0A7EE"/>
    <w:lvl w:ilvl="0">
      <w:start w:val="1"/>
      <w:numFmt w:val="bullet"/>
      <w:lvlText w:val="—"/>
      <w:lvlJc w:val="left"/>
      <w:pPr>
        <w:ind w:left="1134" w:hanging="283"/>
      </w:pPr>
      <w:rPr>
        <w:rFonts w:asciiTheme="minorHAnsi" w:hAnsiTheme="minorHAnsi" w:hint="default"/>
        <w:color w:val="6F8A9D" w:themeColor="text2"/>
      </w:rPr>
    </w:lvl>
  </w:abstractNum>
  <w:abstractNum w:abstractNumId="6" w15:restartNumberingAfterBreak="0">
    <w:nsid w:val="FFFFFF82"/>
    <w:multiLevelType w:val="singleLevel"/>
    <w:tmpl w:val="AEC6779E"/>
    <w:lvl w:ilvl="0">
      <w:start w:val="1"/>
      <w:numFmt w:val="bullet"/>
      <w:lvlText w:val=""/>
      <w:lvlJc w:val="left"/>
      <w:pPr>
        <w:ind w:left="851" w:hanging="284"/>
      </w:pPr>
      <w:rPr>
        <w:rFonts w:ascii="Wingdings" w:hAnsi="Wingdings" w:hint="default"/>
        <w:color w:val="6F8A9D" w:themeColor="text2"/>
      </w:rPr>
    </w:lvl>
  </w:abstractNum>
  <w:abstractNum w:abstractNumId="7" w15:restartNumberingAfterBreak="0">
    <w:nsid w:val="FFFFFF83"/>
    <w:multiLevelType w:val="singleLevel"/>
    <w:tmpl w:val="9976AC7C"/>
    <w:lvl w:ilvl="0">
      <w:start w:val="1"/>
      <w:numFmt w:val="bullet"/>
      <w:lvlText w:val="—"/>
      <w:lvlJc w:val="left"/>
      <w:pPr>
        <w:ind w:left="567" w:hanging="283"/>
      </w:pPr>
      <w:rPr>
        <w:rFonts w:ascii="Calibri (Body)" w:hAnsi="Calibri (Body)" w:hint="default"/>
        <w:color w:val="6F8A9D" w:themeColor="text2"/>
      </w:rPr>
    </w:lvl>
  </w:abstractNum>
  <w:abstractNum w:abstractNumId="8" w15:restartNumberingAfterBreak="0">
    <w:nsid w:val="FFFFFF88"/>
    <w:multiLevelType w:val="singleLevel"/>
    <w:tmpl w:val="40E4F890"/>
    <w:lvl w:ilvl="0">
      <w:start w:val="1"/>
      <w:numFmt w:val="decimal"/>
      <w:lvlText w:val="%1."/>
      <w:lvlJc w:val="left"/>
      <w:pPr>
        <w:ind w:left="284" w:hanging="284"/>
      </w:pPr>
      <w:rPr>
        <w:rFonts w:hint="default"/>
        <w:color w:val="6F8A9D" w:themeColor="text2"/>
      </w:rPr>
    </w:lvl>
  </w:abstractNum>
  <w:abstractNum w:abstractNumId="9" w15:restartNumberingAfterBreak="0">
    <w:nsid w:val="FFFFFF89"/>
    <w:multiLevelType w:val="singleLevel"/>
    <w:tmpl w:val="24A2C9DC"/>
    <w:lvl w:ilvl="0">
      <w:start w:val="1"/>
      <w:numFmt w:val="bullet"/>
      <w:lvlText w:val=""/>
      <w:lvlJc w:val="left"/>
      <w:pPr>
        <w:ind w:left="284" w:hanging="284"/>
      </w:pPr>
      <w:rPr>
        <w:rFonts w:ascii="Wingdings" w:hAnsi="Wingdings" w:hint="default"/>
        <w:color w:val="6F8A9D" w:themeColor="text2"/>
      </w:rPr>
    </w:lvl>
  </w:abstractNum>
  <w:abstractNum w:abstractNumId="10" w15:restartNumberingAfterBreak="0">
    <w:nsid w:val="034234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362B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46E1AFB"/>
    <w:multiLevelType w:val="multilevel"/>
    <w:tmpl w:val="C930C9C8"/>
    <w:lvl w:ilvl="0">
      <w:start w:val="1"/>
      <w:numFmt w:val="decimal"/>
      <w:lvlText w:val="%1."/>
      <w:lvlJc w:val="left"/>
      <w:pPr>
        <w:ind w:left="397" w:hanging="39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1134" w:hanging="850"/>
      </w:pPr>
      <w:rPr>
        <w:rFonts w:hint="default"/>
      </w:rPr>
    </w:lvl>
    <w:lvl w:ilvl="4">
      <w:start w:val="1"/>
      <w:numFmt w:val="decimal"/>
      <w:lvlText w:val="%1.%2.%3.%4.%5"/>
      <w:lvlJc w:val="left"/>
      <w:pPr>
        <w:ind w:left="1304" w:hanging="1020"/>
      </w:pPr>
      <w:rPr>
        <w:rFonts w:hint="default"/>
      </w:rPr>
    </w:lvl>
    <w:lvl w:ilvl="5">
      <w:start w:val="1"/>
      <w:numFmt w:val="decimal"/>
      <w:lvlText w:val="%1.%2.%3.%4.%5.%6"/>
      <w:lvlJc w:val="left"/>
      <w:pPr>
        <w:ind w:left="1474" w:hanging="1190"/>
      </w:pPr>
      <w:rPr>
        <w:rFonts w:hint="default"/>
      </w:rPr>
    </w:lvl>
    <w:lvl w:ilvl="6">
      <w:start w:val="1"/>
      <w:numFmt w:val="decimal"/>
      <w:lvlText w:val="%1.%2.%3.%4.%5.%6.%7"/>
      <w:lvlJc w:val="left"/>
      <w:pPr>
        <w:ind w:left="1588" w:hanging="1304"/>
      </w:pPr>
      <w:rPr>
        <w:rFonts w:hint="default"/>
      </w:rPr>
    </w:lvl>
    <w:lvl w:ilvl="7">
      <w:start w:val="1"/>
      <w:numFmt w:val="decimal"/>
      <w:lvlText w:val="%1.%2.%3.%4.%5.%6.%7.%8"/>
      <w:lvlJc w:val="left"/>
      <w:pPr>
        <w:ind w:left="1758" w:hanging="1474"/>
      </w:pPr>
      <w:rPr>
        <w:rFonts w:hint="default"/>
      </w:rPr>
    </w:lvl>
    <w:lvl w:ilvl="8">
      <w:start w:val="1"/>
      <w:numFmt w:val="decimal"/>
      <w:lvlText w:val="%1.%2.%3.%4.%5.%6.%7.%8.%9"/>
      <w:lvlJc w:val="left"/>
      <w:pPr>
        <w:ind w:left="1871" w:hanging="1587"/>
      </w:pPr>
      <w:rPr>
        <w:rFonts w:hint="default"/>
      </w:rPr>
    </w:lvl>
  </w:abstractNum>
  <w:abstractNum w:abstractNumId="13" w15:restartNumberingAfterBreak="0">
    <w:nsid w:val="113722BF"/>
    <w:multiLevelType w:val="hybridMultilevel"/>
    <w:tmpl w:val="3FC2831C"/>
    <w:lvl w:ilvl="0" w:tplc="65F4CA38">
      <w:start w:val="1"/>
      <w:numFmt w:val="bullet"/>
      <w:pStyle w:val="Titel"/>
      <w:lvlText w:val=""/>
      <w:lvlJc w:val="left"/>
      <w:pPr>
        <w:ind w:left="0" w:hanging="992"/>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8147E1"/>
    <w:multiLevelType w:val="multilevel"/>
    <w:tmpl w:val="BF603BF6"/>
    <w:lvl w:ilvl="0">
      <w:start w:val="1"/>
      <w:numFmt w:val="decimal"/>
      <w:lvlText w:val="%1."/>
      <w:lvlJc w:val="left"/>
      <w:pPr>
        <w:ind w:left="397" w:hanging="39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43A36DE"/>
    <w:multiLevelType w:val="hybridMultilevel"/>
    <w:tmpl w:val="300CCB22"/>
    <w:lvl w:ilvl="0" w:tplc="A5181850">
      <w:start w:val="1"/>
      <w:numFmt w:val="bullet"/>
      <w:pStyle w:val="Untertitel"/>
      <w:lvlText w:val=""/>
      <w:lvlJc w:val="left"/>
      <w:pPr>
        <w:ind w:left="0" w:hanging="992"/>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EA07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D864A98"/>
    <w:multiLevelType w:val="multilevel"/>
    <w:tmpl w:val="1A5483CA"/>
    <w:styleLink w:val="Headings"/>
    <w:lvl w:ilvl="0">
      <w:start w:val="1"/>
      <w:numFmt w:val="decimal"/>
      <w:pStyle w:val="berschrift1"/>
      <w:lvlText w:val="%1."/>
      <w:lvlJc w:val="left"/>
      <w:pPr>
        <w:ind w:left="397" w:hanging="39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37" w:hanging="737"/>
      </w:pPr>
      <w:rPr>
        <w:rFonts w:hint="default"/>
      </w:rPr>
    </w:lvl>
    <w:lvl w:ilvl="3">
      <w:start w:val="1"/>
      <w:numFmt w:val="decimal"/>
      <w:pStyle w:val="berschrift4"/>
      <w:lvlText w:val="%1.%2.%3.%4"/>
      <w:lvlJc w:val="left"/>
      <w:pPr>
        <w:ind w:left="1021" w:hanging="1021"/>
      </w:pPr>
      <w:rPr>
        <w:rFonts w:hint="default"/>
      </w:rPr>
    </w:lvl>
    <w:lvl w:ilvl="4">
      <w:start w:val="1"/>
      <w:numFmt w:val="decimal"/>
      <w:pStyle w:val="berschrift5"/>
      <w:lvlText w:val="%1.%2.%3.%4.%5"/>
      <w:lvlJc w:val="left"/>
      <w:pPr>
        <w:ind w:left="1021" w:hanging="1021"/>
      </w:pPr>
      <w:rPr>
        <w:rFonts w:hint="default"/>
      </w:rPr>
    </w:lvl>
    <w:lvl w:ilvl="5">
      <w:start w:val="1"/>
      <w:numFmt w:val="decimal"/>
      <w:pStyle w:val="berschrift6"/>
      <w:lvlText w:val="%1.%2.%3.%4.%5.%6"/>
      <w:lvlJc w:val="left"/>
      <w:pPr>
        <w:ind w:left="1191" w:hanging="1191"/>
      </w:pPr>
      <w:rPr>
        <w:rFonts w:hint="default"/>
      </w:rPr>
    </w:lvl>
    <w:lvl w:ilvl="6">
      <w:start w:val="1"/>
      <w:numFmt w:val="decimal"/>
      <w:pStyle w:val="berschrift7"/>
      <w:lvlText w:val="%1.%2.%3.%4.%5.%6.%7"/>
      <w:lvlJc w:val="left"/>
      <w:pPr>
        <w:ind w:left="1304" w:hanging="1304"/>
      </w:pPr>
      <w:rPr>
        <w:rFonts w:hint="default"/>
      </w:rPr>
    </w:lvl>
    <w:lvl w:ilvl="7">
      <w:start w:val="1"/>
      <w:numFmt w:val="decimal"/>
      <w:pStyle w:val="berschrift8"/>
      <w:lvlText w:val="%1.%2.%3.%4.%5.%6.%7.%8"/>
      <w:lvlJc w:val="left"/>
      <w:pPr>
        <w:tabs>
          <w:tab w:val="num" w:pos="2835"/>
        </w:tabs>
        <w:ind w:left="1474" w:hanging="1474"/>
      </w:pPr>
      <w:rPr>
        <w:rFonts w:hint="default"/>
      </w:rPr>
    </w:lvl>
    <w:lvl w:ilvl="8">
      <w:start w:val="1"/>
      <w:numFmt w:val="decimal"/>
      <w:pStyle w:val="berschrift9"/>
      <w:lvlText w:val="%1.%2.%3.%4.%5.%6.%7.%8.%9"/>
      <w:lvlJc w:val="left"/>
      <w:pPr>
        <w:ind w:left="1588" w:hanging="1588"/>
      </w:pPr>
      <w:rPr>
        <w:rFonts w:hint="default"/>
      </w:rPr>
    </w:lvl>
  </w:abstractNum>
  <w:abstractNum w:abstractNumId="18" w15:restartNumberingAfterBreak="0">
    <w:nsid w:val="236468AB"/>
    <w:multiLevelType w:val="multilevel"/>
    <w:tmpl w:val="64D6D6E8"/>
    <w:styleLink w:val="Numbers"/>
    <w:lvl w:ilvl="0">
      <w:start w:val="1"/>
      <w:numFmt w:val="decimal"/>
      <w:pStyle w:val="Listennummer"/>
      <w:lvlText w:val="%1."/>
      <w:lvlJc w:val="left"/>
      <w:pPr>
        <w:ind w:left="284" w:hanging="284"/>
      </w:pPr>
      <w:rPr>
        <w:rFonts w:hint="default"/>
        <w:color w:val="6F8A9D" w:themeColor="text2"/>
      </w:rPr>
    </w:lvl>
    <w:lvl w:ilvl="1">
      <w:start w:val="1"/>
      <w:numFmt w:val="decimal"/>
      <w:pStyle w:val="Listennummer2"/>
      <w:lvlText w:val="%2."/>
      <w:lvlJc w:val="left"/>
      <w:pPr>
        <w:ind w:left="567" w:hanging="283"/>
      </w:pPr>
      <w:rPr>
        <w:rFonts w:hint="default"/>
        <w:color w:val="6F8A9D" w:themeColor="text2"/>
      </w:rPr>
    </w:lvl>
    <w:lvl w:ilvl="2">
      <w:start w:val="1"/>
      <w:numFmt w:val="decimal"/>
      <w:pStyle w:val="Listennummer3"/>
      <w:lvlText w:val="%3."/>
      <w:lvlJc w:val="left"/>
      <w:pPr>
        <w:ind w:left="851" w:hanging="284"/>
      </w:pPr>
      <w:rPr>
        <w:rFonts w:hint="default"/>
        <w:color w:val="6F8A9D" w:themeColor="text2"/>
      </w:rPr>
    </w:lvl>
    <w:lvl w:ilvl="3">
      <w:start w:val="1"/>
      <w:numFmt w:val="decimal"/>
      <w:pStyle w:val="Listennummer4"/>
      <w:lvlText w:val="%4."/>
      <w:lvlJc w:val="left"/>
      <w:pPr>
        <w:ind w:left="1134" w:hanging="283"/>
      </w:pPr>
      <w:rPr>
        <w:rFonts w:hint="default"/>
        <w:color w:val="6F8A9D" w:themeColor="text2"/>
      </w:rPr>
    </w:lvl>
    <w:lvl w:ilvl="4">
      <w:start w:val="1"/>
      <w:numFmt w:val="decimal"/>
      <w:pStyle w:val="Listennummer5"/>
      <w:lvlText w:val="%5."/>
      <w:lvlJc w:val="left"/>
      <w:pPr>
        <w:ind w:left="1418" w:hanging="284"/>
      </w:pPr>
      <w:rPr>
        <w:rFonts w:hint="default"/>
        <w:color w:val="6F8A9D" w:themeColor="text2"/>
      </w:rPr>
    </w:lvl>
    <w:lvl w:ilvl="5">
      <w:start w:val="1"/>
      <w:numFmt w:val="decimal"/>
      <w:lvlText w:val="%6."/>
      <w:lvlJc w:val="left"/>
      <w:pPr>
        <w:ind w:left="1701" w:hanging="283"/>
      </w:pPr>
      <w:rPr>
        <w:rFonts w:hint="default"/>
        <w:color w:val="6F8A9D" w:themeColor="text2"/>
      </w:rPr>
    </w:lvl>
    <w:lvl w:ilvl="6">
      <w:start w:val="1"/>
      <w:numFmt w:val="decimal"/>
      <w:lvlText w:val="%7."/>
      <w:lvlJc w:val="left"/>
      <w:pPr>
        <w:ind w:left="1985" w:hanging="284"/>
      </w:pPr>
      <w:rPr>
        <w:rFonts w:hint="default"/>
        <w:color w:val="6F8A9D" w:themeColor="text2"/>
      </w:rPr>
    </w:lvl>
    <w:lvl w:ilvl="7">
      <w:start w:val="1"/>
      <w:numFmt w:val="decimal"/>
      <w:lvlText w:val="%8."/>
      <w:lvlJc w:val="left"/>
      <w:pPr>
        <w:ind w:left="2268" w:hanging="283"/>
      </w:pPr>
      <w:rPr>
        <w:rFonts w:hint="default"/>
        <w:color w:val="6F8A9D" w:themeColor="text2"/>
      </w:rPr>
    </w:lvl>
    <w:lvl w:ilvl="8">
      <w:start w:val="1"/>
      <w:numFmt w:val="decimal"/>
      <w:lvlText w:val="%9."/>
      <w:lvlJc w:val="left"/>
      <w:pPr>
        <w:ind w:left="2552" w:hanging="284"/>
      </w:pPr>
      <w:rPr>
        <w:rFonts w:hint="default"/>
        <w:color w:val="6F8A9D" w:themeColor="text2"/>
      </w:rPr>
    </w:lvl>
  </w:abstractNum>
  <w:abstractNum w:abstractNumId="19" w15:restartNumberingAfterBreak="0">
    <w:nsid w:val="241858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A1F3146"/>
    <w:multiLevelType w:val="multilevel"/>
    <w:tmpl w:val="39A031FE"/>
    <w:lvl w:ilvl="0">
      <w:start w:val="1"/>
      <w:numFmt w:val="bullet"/>
      <w:lvlText w:val=""/>
      <w:lvlJc w:val="left"/>
      <w:pPr>
        <w:ind w:left="284" w:hanging="284"/>
      </w:pPr>
      <w:rPr>
        <w:rFonts w:ascii="Wingdings" w:hAnsi="Wingdings" w:hint="default"/>
        <w:color w:val="6F8A9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2569AD"/>
    <w:multiLevelType w:val="multilevel"/>
    <w:tmpl w:val="475CF172"/>
    <w:styleLink w:val="Bullets"/>
    <w:lvl w:ilvl="0">
      <w:start w:val="1"/>
      <w:numFmt w:val="bullet"/>
      <w:pStyle w:val="Aufzhlungszeichen"/>
      <w:lvlText w:val=""/>
      <w:lvlJc w:val="left"/>
      <w:pPr>
        <w:ind w:left="284" w:hanging="284"/>
      </w:pPr>
      <w:rPr>
        <w:rFonts w:ascii="Wingdings" w:hAnsi="Wingdings" w:cs="Times New Roman" w:hint="default"/>
        <w:color w:val="6F8A9D" w:themeColor="text2"/>
      </w:rPr>
    </w:lvl>
    <w:lvl w:ilvl="1">
      <w:start w:val="1"/>
      <w:numFmt w:val="bullet"/>
      <w:pStyle w:val="Aufzhlungszeichen2"/>
      <w:lvlText w:val="—"/>
      <w:lvlJc w:val="left"/>
      <w:pPr>
        <w:ind w:left="567" w:hanging="283"/>
      </w:pPr>
      <w:rPr>
        <w:rFonts w:ascii="Calibri" w:hAnsi="Calibri" w:cs="Calibri" w:hint="default"/>
        <w:color w:val="6F8A9D" w:themeColor="text2"/>
      </w:rPr>
    </w:lvl>
    <w:lvl w:ilvl="2">
      <w:start w:val="1"/>
      <w:numFmt w:val="bullet"/>
      <w:pStyle w:val="Aufzhlungszeichen3"/>
      <w:lvlText w:val=""/>
      <w:lvlJc w:val="left"/>
      <w:pPr>
        <w:ind w:left="851" w:hanging="284"/>
      </w:pPr>
      <w:rPr>
        <w:rFonts w:ascii="Wingdings" w:hAnsi="Wingdings" w:cs="Times New Roman" w:hint="default"/>
        <w:color w:val="6F8A9D" w:themeColor="text2"/>
      </w:rPr>
    </w:lvl>
    <w:lvl w:ilvl="3">
      <w:start w:val="1"/>
      <w:numFmt w:val="bullet"/>
      <w:pStyle w:val="Aufzhlungszeichen4"/>
      <w:lvlText w:val="—"/>
      <w:lvlJc w:val="left"/>
      <w:pPr>
        <w:ind w:left="1134" w:hanging="283"/>
      </w:pPr>
      <w:rPr>
        <w:rFonts w:ascii="Calibri (Body)" w:hAnsi="Calibri (Body)" w:cs="Calibri (Body)" w:hint="default"/>
        <w:color w:val="6F8A9D" w:themeColor="text2"/>
      </w:rPr>
    </w:lvl>
    <w:lvl w:ilvl="4">
      <w:start w:val="1"/>
      <w:numFmt w:val="bullet"/>
      <w:pStyle w:val="Aufzhlungszeichen5"/>
      <w:lvlText w:val=""/>
      <w:lvlJc w:val="left"/>
      <w:pPr>
        <w:ind w:left="1418" w:hanging="284"/>
      </w:pPr>
      <w:rPr>
        <w:rFonts w:ascii="Wingdings" w:hAnsi="Wingdings" w:cs="Wingdings" w:hint="default"/>
        <w:color w:val="6F8A9D" w:themeColor="text2"/>
      </w:rPr>
    </w:lvl>
    <w:lvl w:ilvl="5">
      <w:start w:val="1"/>
      <w:numFmt w:val="bullet"/>
      <w:lvlText w:val="—"/>
      <w:lvlJc w:val="left"/>
      <w:pPr>
        <w:ind w:left="1701" w:hanging="283"/>
      </w:pPr>
      <w:rPr>
        <w:rFonts w:ascii="Calibri" w:hAnsi="Calibri" w:cs="Times New Roman" w:hint="default"/>
        <w:color w:val="6F8A9D" w:themeColor="text2"/>
      </w:rPr>
    </w:lvl>
    <w:lvl w:ilvl="6">
      <w:start w:val="1"/>
      <w:numFmt w:val="bullet"/>
      <w:lvlText w:val=""/>
      <w:lvlJc w:val="left"/>
      <w:pPr>
        <w:ind w:left="1985" w:hanging="284"/>
      </w:pPr>
      <w:rPr>
        <w:rFonts w:ascii="Wingdings" w:hAnsi="Wingdings" w:cs="Times New Roman" w:hint="default"/>
        <w:color w:val="6F8A9D" w:themeColor="text2"/>
      </w:rPr>
    </w:lvl>
    <w:lvl w:ilvl="7">
      <w:start w:val="1"/>
      <w:numFmt w:val="bullet"/>
      <w:lvlText w:val="—"/>
      <w:lvlJc w:val="left"/>
      <w:pPr>
        <w:ind w:left="2268" w:hanging="283"/>
      </w:pPr>
      <w:rPr>
        <w:rFonts w:ascii="Calibri" w:hAnsi="Calibri" w:cs="Courier New" w:hint="default"/>
        <w:color w:val="6F8A9D" w:themeColor="text2"/>
      </w:rPr>
    </w:lvl>
    <w:lvl w:ilvl="8">
      <w:start w:val="1"/>
      <w:numFmt w:val="bullet"/>
      <w:lvlText w:val=""/>
      <w:lvlJc w:val="left"/>
      <w:pPr>
        <w:ind w:left="2552" w:hanging="284"/>
      </w:pPr>
      <w:rPr>
        <w:rFonts w:ascii="Wingdings" w:hAnsi="Wingdings" w:cs="Times New Roman" w:hint="default"/>
        <w:color w:val="6F8A9D" w:themeColor="text2"/>
      </w:rPr>
    </w:lvl>
  </w:abstractNum>
  <w:abstractNum w:abstractNumId="22" w15:restartNumberingAfterBreak="0">
    <w:nsid w:val="307239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75903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0600DD"/>
    <w:multiLevelType w:val="multilevel"/>
    <w:tmpl w:val="67D0104A"/>
    <w:lvl w:ilvl="0">
      <w:start w:val="1"/>
      <w:numFmt w:val="decimal"/>
      <w:lvlText w:val="%1."/>
      <w:lvlJc w:val="left"/>
      <w:pPr>
        <w:ind w:left="397" w:hanging="397"/>
      </w:pPr>
      <w:rPr>
        <w:rFonts w:hint="default"/>
      </w:rPr>
    </w:lvl>
    <w:lvl w:ilvl="1">
      <w:start w:val="1"/>
      <w:numFmt w:val="decimal"/>
      <w:lvlText w:val="%1.%2."/>
      <w:lvlJc w:val="left"/>
      <w:pPr>
        <w:ind w:left="567"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CE32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E142D90"/>
    <w:multiLevelType w:val="multilevel"/>
    <w:tmpl w:val="9466B944"/>
    <w:lvl w:ilvl="0">
      <w:start w:val="1"/>
      <w:numFmt w:val="bullet"/>
      <w:lvlText w:val=""/>
      <w:lvlJc w:val="left"/>
      <w:pPr>
        <w:ind w:left="1418" w:hanging="284"/>
      </w:pPr>
      <w:rPr>
        <w:rFonts w:ascii="Wingdings" w:hAnsi="Wingdings" w:hint="default"/>
        <w:color w:val="6F8A9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0F0576A"/>
    <w:multiLevelType w:val="multilevel"/>
    <w:tmpl w:val="39A031FE"/>
    <w:lvl w:ilvl="0">
      <w:start w:val="1"/>
      <w:numFmt w:val="bullet"/>
      <w:lvlText w:val=""/>
      <w:lvlJc w:val="left"/>
      <w:pPr>
        <w:ind w:left="284" w:hanging="284"/>
      </w:pPr>
      <w:rPr>
        <w:rFonts w:ascii="Wingdings" w:hAnsi="Wingdings" w:hint="default"/>
        <w:color w:val="6F8A9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D513FEE"/>
    <w:multiLevelType w:val="multilevel"/>
    <w:tmpl w:val="AB06ABE2"/>
    <w:lvl w:ilvl="0">
      <w:start w:val="1"/>
      <w:numFmt w:val="decimal"/>
      <w:lvlText w:val="%1."/>
      <w:lvlJc w:val="left"/>
      <w:pPr>
        <w:ind w:left="397" w:hanging="39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1134" w:hanging="850"/>
      </w:pPr>
      <w:rPr>
        <w:rFonts w:hint="default"/>
      </w:rPr>
    </w:lvl>
    <w:lvl w:ilvl="4">
      <w:start w:val="1"/>
      <w:numFmt w:val="decimal"/>
      <w:lvlText w:val="%1.%2.%3.%4.%5"/>
      <w:lvlJc w:val="left"/>
      <w:pPr>
        <w:ind w:left="1304" w:hanging="1020"/>
      </w:pPr>
      <w:rPr>
        <w:rFonts w:hint="default"/>
      </w:rPr>
    </w:lvl>
    <w:lvl w:ilvl="5">
      <w:start w:val="1"/>
      <w:numFmt w:val="decimal"/>
      <w:lvlText w:val="%1.%2.%3.%4.%5.%6"/>
      <w:lvlJc w:val="left"/>
      <w:pPr>
        <w:ind w:left="1474" w:hanging="1190"/>
      </w:pPr>
      <w:rPr>
        <w:rFonts w:hint="default"/>
      </w:rPr>
    </w:lvl>
    <w:lvl w:ilvl="6">
      <w:start w:val="1"/>
      <w:numFmt w:val="decimal"/>
      <w:lvlText w:val="%1.%2.%3.%4.%5.%6.%7"/>
      <w:lvlJc w:val="left"/>
      <w:pPr>
        <w:ind w:left="1588" w:hanging="1304"/>
      </w:pPr>
      <w:rPr>
        <w:rFonts w:hint="default"/>
      </w:rPr>
    </w:lvl>
    <w:lvl w:ilvl="7">
      <w:start w:val="1"/>
      <w:numFmt w:val="decimal"/>
      <w:lvlText w:val="%1.%2.%3.%4.%5.%6.%7.%8"/>
      <w:lvlJc w:val="left"/>
      <w:pPr>
        <w:ind w:left="1758" w:hanging="1474"/>
      </w:pPr>
      <w:rPr>
        <w:rFonts w:hint="default"/>
      </w:rPr>
    </w:lvl>
    <w:lvl w:ilvl="8">
      <w:start w:val="1"/>
      <w:numFmt w:val="decimal"/>
      <w:lvlText w:val="%1.%2.%3.%4.%5.%6.%7.%8.%9"/>
      <w:lvlJc w:val="left"/>
      <w:pPr>
        <w:ind w:left="1871" w:hanging="1587"/>
      </w:pPr>
      <w:rPr>
        <w:rFonts w:hint="default"/>
      </w:rPr>
    </w:lvl>
  </w:abstractNum>
  <w:abstractNum w:abstractNumId="29" w15:restartNumberingAfterBreak="0">
    <w:nsid w:val="6B1666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DFE79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94527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D3F38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14"/>
  </w:num>
  <w:num w:numId="7">
    <w:abstractNumId w:val="24"/>
  </w:num>
  <w:num w:numId="8">
    <w:abstractNumId w:val="28"/>
  </w:num>
  <w:num w:numId="9">
    <w:abstractNumId w:val="16"/>
  </w:num>
  <w:num w:numId="10">
    <w:abstractNumId w:val="0"/>
  </w:num>
  <w:num w:numId="11">
    <w:abstractNumId w:val="1"/>
  </w:num>
  <w:num w:numId="12">
    <w:abstractNumId w:val="2"/>
  </w:num>
  <w:num w:numId="13">
    <w:abstractNumId w:val="3"/>
  </w:num>
  <w:num w:numId="14">
    <w:abstractNumId w:val="8"/>
  </w:num>
  <w:num w:numId="15">
    <w:abstractNumId w:val="23"/>
  </w:num>
  <w:num w:numId="16">
    <w:abstractNumId w:val="11"/>
  </w:num>
  <w:num w:numId="17">
    <w:abstractNumId w:val="29"/>
  </w:num>
  <w:num w:numId="18">
    <w:abstractNumId w:val="25"/>
  </w:num>
  <w:num w:numId="19">
    <w:abstractNumId w:val="32"/>
  </w:num>
  <w:num w:numId="20">
    <w:abstractNumId w:val="10"/>
  </w:num>
  <w:num w:numId="21">
    <w:abstractNumId w:val="30"/>
  </w:num>
  <w:num w:numId="22">
    <w:abstractNumId w:val="13"/>
  </w:num>
  <w:num w:numId="23">
    <w:abstractNumId w:val="22"/>
  </w:num>
  <w:num w:numId="24">
    <w:abstractNumId w:val="31"/>
  </w:num>
  <w:num w:numId="25">
    <w:abstractNumId w:val="15"/>
  </w:num>
  <w:num w:numId="26">
    <w:abstractNumId w:val="19"/>
  </w:num>
  <w:num w:numId="27">
    <w:abstractNumId w:val="26"/>
  </w:num>
  <w:num w:numId="28">
    <w:abstractNumId w:val="12"/>
  </w:num>
  <w:num w:numId="29">
    <w:abstractNumId w:val="17"/>
  </w:num>
  <w:num w:numId="30">
    <w:abstractNumId w:val="20"/>
  </w:num>
  <w:num w:numId="31">
    <w:abstractNumId w:val="27"/>
  </w:num>
  <w:num w:numId="32">
    <w:abstractNumId w:val="21"/>
  </w:num>
  <w:num w:numId="33">
    <w:abstractNumId w:val="18"/>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LockTheme/>
  <w:styleLockQFSet/>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1MzU3MzaxMDU2MzZQ0lEKTi0uzszPAykwrAUA+XGK+ywAAAA="/>
  </w:docVars>
  <w:rsids>
    <w:rsidRoot w:val="00EB1A82"/>
    <w:rsid w:val="000007BB"/>
    <w:rsid w:val="00001281"/>
    <w:rsid w:val="0000271C"/>
    <w:rsid w:val="00003106"/>
    <w:rsid w:val="00004C4E"/>
    <w:rsid w:val="0000520C"/>
    <w:rsid w:val="0001290F"/>
    <w:rsid w:val="00015C7C"/>
    <w:rsid w:val="00016B16"/>
    <w:rsid w:val="000172F4"/>
    <w:rsid w:val="00017676"/>
    <w:rsid w:val="00021487"/>
    <w:rsid w:val="00023A21"/>
    <w:rsid w:val="000255D0"/>
    <w:rsid w:val="00030455"/>
    <w:rsid w:val="000330BC"/>
    <w:rsid w:val="000352F4"/>
    <w:rsid w:val="00036260"/>
    <w:rsid w:val="00036B65"/>
    <w:rsid w:val="000372EB"/>
    <w:rsid w:val="00037B3B"/>
    <w:rsid w:val="000420CB"/>
    <w:rsid w:val="00043554"/>
    <w:rsid w:val="00044070"/>
    <w:rsid w:val="00045DAA"/>
    <w:rsid w:val="0004701C"/>
    <w:rsid w:val="00047F64"/>
    <w:rsid w:val="00051FBE"/>
    <w:rsid w:val="00053E2D"/>
    <w:rsid w:val="000542B1"/>
    <w:rsid w:val="00057659"/>
    <w:rsid w:val="00060C07"/>
    <w:rsid w:val="00060C86"/>
    <w:rsid w:val="00062136"/>
    <w:rsid w:val="00065B8D"/>
    <w:rsid w:val="00065F19"/>
    <w:rsid w:val="00067100"/>
    <w:rsid w:val="000705AD"/>
    <w:rsid w:val="0007257F"/>
    <w:rsid w:val="00072D25"/>
    <w:rsid w:val="000748EA"/>
    <w:rsid w:val="00074E90"/>
    <w:rsid w:val="00075649"/>
    <w:rsid w:val="00081764"/>
    <w:rsid w:val="0008190A"/>
    <w:rsid w:val="00085A89"/>
    <w:rsid w:val="0009146C"/>
    <w:rsid w:val="00092B39"/>
    <w:rsid w:val="00093158"/>
    <w:rsid w:val="00094469"/>
    <w:rsid w:val="00094860"/>
    <w:rsid w:val="000A1100"/>
    <w:rsid w:val="000A5267"/>
    <w:rsid w:val="000A707B"/>
    <w:rsid w:val="000A7112"/>
    <w:rsid w:val="000B204F"/>
    <w:rsid w:val="000B2331"/>
    <w:rsid w:val="000B2F6A"/>
    <w:rsid w:val="000B45EA"/>
    <w:rsid w:val="000B7A0A"/>
    <w:rsid w:val="000C4951"/>
    <w:rsid w:val="000C4DB3"/>
    <w:rsid w:val="000C7AE0"/>
    <w:rsid w:val="000C7BB5"/>
    <w:rsid w:val="000D052C"/>
    <w:rsid w:val="000D25E4"/>
    <w:rsid w:val="000D34A2"/>
    <w:rsid w:val="000D4528"/>
    <w:rsid w:val="000D5A27"/>
    <w:rsid w:val="000D74F4"/>
    <w:rsid w:val="000D77B4"/>
    <w:rsid w:val="000E5696"/>
    <w:rsid w:val="000E575F"/>
    <w:rsid w:val="000E7342"/>
    <w:rsid w:val="000F3EBD"/>
    <w:rsid w:val="000F40C6"/>
    <w:rsid w:val="000F4365"/>
    <w:rsid w:val="000F439B"/>
    <w:rsid w:val="000F4410"/>
    <w:rsid w:val="000F54A6"/>
    <w:rsid w:val="000F5719"/>
    <w:rsid w:val="000F6287"/>
    <w:rsid w:val="000F65FD"/>
    <w:rsid w:val="00101C53"/>
    <w:rsid w:val="001023EA"/>
    <w:rsid w:val="00102A4B"/>
    <w:rsid w:val="001036B9"/>
    <w:rsid w:val="00105095"/>
    <w:rsid w:val="00106CD9"/>
    <w:rsid w:val="00111D0D"/>
    <w:rsid w:val="0011226C"/>
    <w:rsid w:val="0011286A"/>
    <w:rsid w:val="00117556"/>
    <w:rsid w:val="00120959"/>
    <w:rsid w:val="001254AA"/>
    <w:rsid w:val="001254CE"/>
    <w:rsid w:val="00127537"/>
    <w:rsid w:val="00127F00"/>
    <w:rsid w:val="0013164A"/>
    <w:rsid w:val="00132A67"/>
    <w:rsid w:val="00134F80"/>
    <w:rsid w:val="00140037"/>
    <w:rsid w:val="00141B54"/>
    <w:rsid w:val="0014457D"/>
    <w:rsid w:val="001468BC"/>
    <w:rsid w:val="001479FF"/>
    <w:rsid w:val="001525B4"/>
    <w:rsid w:val="001526F7"/>
    <w:rsid w:val="00156F93"/>
    <w:rsid w:val="00157676"/>
    <w:rsid w:val="00160BFF"/>
    <w:rsid w:val="00161A88"/>
    <w:rsid w:val="00162F3C"/>
    <w:rsid w:val="00164065"/>
    <w:rsid w:val="0016518D"/>
    <w:rsid w:val="00166479"/>
    <w:rsid w:val="001665C3"/>
    <w:rsid w:val="001725DC"/>
    <w:rsid w:val="001747EA"/>
    <w:rsid w:val="001753C4"/>
    <w:rsid w:val="00175DAE"/>
    <w:rsid w:val="001766F7"/>
    <w:rsid w:val="001802FA"/>
    <w:rsid w:val="00182B2A"/>
    <w:rsid w:val="00183739"/>
    <w:rsid w:val="001854B1"/>
    <w:rsid w:val="001856F0"/>
    <w:rsid w:val="00185D4A"/>
    <w:rsid w:val="001928C6"/>
    <w:rsid w:val="00192C88"/>
    <w:rsid w:val="0019362F"/>
    <w:rsid w:val="0019389E"/>
    <w:rsid w:val="00193E51"/>
    <w:rsid w:val="00194A99"/>
    <w:rsid w:val="00196271"/>
    <w:rsid w:val="00196D19"/>
    <w:rsid w:val="00197107"/>
    <w:rsid w:val="00197181"/>
    <w:rsid w:val="00197DB8"/>
    <w:rsid w:val="001A04FC"/>
    <w:rsid w:val="001A0EA9"/>
    <w:rsid w:val="001A2311"/>
    <w:rsid w:val="001A3B7F"/>
    <w:rsid w:val="001A40FF"/>
    <w:rsid w:val="001A5CEC"/>
    <w:rsid w:val="001B14C4"/>
    <w:rsid w:val="001B45C2"/>
    <w:rsid w:val="001B5A66"/>
    <w:rsid w:val="001C0579"/>
    <w:rsid w:val="001C14DA"/>
    <w:rsid w:val="001C238F"/>
    <w:rsid w:val="001C3928"/>
    <w:rsid w:val="001C45AE"/>
    <w:rsid w:val="001C4D86"/>
    <w:rsid w:val="001C6466"/>
    <w:rsid w:val="001C655E"/>
    <w:rsid w:val="001D272F"/>
    <w:rsid w:val="001D2AF8"/>
    <w:rsid w:val="001D6578"/>
    <w:rsid w:val="001D7FA9"/>
    <w:rsid w:val="001E4142"/>
    <w:rsid w:val="001E4315"/>
    <w:rsid w:val="001E5400"/>
    <w:rsid w:val="001F36E0"/>
    <w:rsid w:val="001F462E"/>
    <w:rsid w:val="001F6230"/>
    <w:rsid w:val="0020070A"/>
    <w:rsid w:val="002018CE"/>
    <w:rsid w:val="00201A1A"/>
    <w:rsid w:val="00203B52"/>
    <w:rsid w:val="002047A2"/>
    <w:rsid w:val="0020504F"/>
    <w:rsid w:val="00205A42"/>
    <w:rsid w:val="00206E43"/>
    <w:rsid w:val="002075A1"/>
    <w:rsid w:val="00210825"/>
    <w:rsid w:val="00212E53"/>
    <w:rsid w:val="00215D5C"/>
    <w:rsid w:val="00220CC8"/>
    <w:rsid w:val="00221241"/>
    <w:rsid w:val="00222CC6"/>
    <w:rsid w:val="0022310B"/>
    <w:rsid w:val="0022399F"/>
    <w:rsid w:val="00223FBA"/>
    <w:rsid w:val="00227B21"/>
    <w:rsid w:val="002301DE"/>
    <w:rsid w:val="00231905"/>
    <w:rsid w:val="00232664"/>
    <w:rsid w:val="00233E20"/>
    <w:rsid w:val="00235092"/>
    <w:rsid w:val="00236427"/>
    <w:rsid w:val="0024170B"/>
    <w:rsid w:val="00242C1E"/>
    <w:rsid w:val="00244D13"/>
    <w:rsid w:val="00245130"/>
    <w:rsid w:val="002451E3"/>
    <w:rsid w:val="00247E76"/>
    <w:rsid w:val="00247F1C"/>
    <w:rsid w:val="00252510"/>
    <w:rsid w:val="00252D82"/>
    <w:rsid w:val="002553E5"/>
    <w:rsid w:val="00255892"/>
    <w:rsid w:val="002576F7"/>
    <w:rsid w:val="0026319B"/>
    <w:rsid w:val="0026550F"/>
    <w:rsid w:val="00265F34"/>
    <w:rsid w:val="00266BB6"/>
    <w:rsid w:val="0027011E"/>
    <w:rsid w:val="002708F2"/>
    <w:rsid w:val="00271903"/>
    <w:rsid w:val="002751AE"/>
    <w:rsid w:val="00275457"/>
    <w:rsid w:val="002754C9"/>
    <w:rsid w:val="00275E10"/>
    <w:rsid w:val="00276310"/>
    <w:rsid w:val="0028030E"/>
    <w:rsid w:val="00281A42"/>
    <w:rsid w:val="002849A9"/>
    <w:rsid w:val="00284BD7"/>
    <w:rsid w:val="00284C33"/>
    <w:rsid w:val="00285899"/>
    <w:rsid w:val="00286ACA"/>
    <w:rsid w:val="00287BBB"/>
    <w:rsid w:val="002913F8"/>
    <w:rsid w:val="00291650"/>
    <w:rsid w:val="00292C40"/>
    <w:rsid w:val="00292EF5"/>
    <w:rsid w:val="0029386E"/>
    <w:rsid w:val="002938CA"/>
    <w:rsid w:val="002939B1"/>
    <w:rsid w:val="00296423"/>
    <w:rsid w:val="002974C3"/>
    <w:rsid w:val="002A0728"/>
    <w:rsid w:val="002A0E9E"/>
    <w:rsid w:val="002A497A"/>
    <w:rsid w:val="002A502A"/>
    <w:rsid w:val="002A52A4"/>
    <w:rsid w:val="002A6889"/>
    <w:rsid w:val="002A74AF"/>
    <w:rsid w:val="002A7688"/>
    <w:rsid w:val="002A771C"/>
    <w:rsid w:val="002A7D5C"/>
    <w:rsid w:val="002B3121"/>
    <w:rsid w:val="002B3954"/>
    <w:rsid w:val="002C06CB"/>
    <w:rsid w:val="002C1D19"/>
    <w:rsid w:val="002C2E50"/>
    <w:rsid w:val="002C2E87"/>
    <w:rsid w:val="002C3671"/>
    <w:rsid w:val="002C4AFF"/>
    <w:rsid w:val="002D11C3"/>
    <w:rsid w:val="002D1576"/>
    <w:rsid w:val="002D253D"/>
    <w:rsid w:val="002D2559"/>
    <w:rsid w:val="002E1438"/>
    <w:rsid w:val="002E1E20"/>
    <w:rsid w:val="002E5904"/>
    <w:rsid w:val="002E7430"/>
    <w:rsid w:val="002F14C7"/>
    <w:rsid w:val="002F27B7"/>
    <w:rsid w:val="002F45D6"/>
    <w:rsid w:val="002F7BD1"/>
    <w:rsid w:val="003007D5"/>
    <w:rsid w:val="003022C3"/>
    <w:rsid w:val="003077EB"/>
    <w:rsid w:val="003116A3"/>
    <w:rsid w:val="003121A3"/>
    <w:rsid w:val="003130B2"/>
    <w:rsid w:val="0031467A"/>
    <w:rsid w:val="00314B3E"/>
    <w:rsid w:val="00317A45"/>
    <w:rsid w:val="003209ED"/>
    <w:rsid w:val="003232D3"/>
    <w:rsid w:val="0032729B"/>
    <w:rsid w:val="00327398"/>
    <w:rsid w:val="003311D0"/>
    <w:rsid w:val="00331C85"/>
    <w:rsid w:val="00331E02"/>
    <w:rsid w:val="0033344B"/>
    <w:rsid w:val="00333828"/>
    <w:rsid w:val="00335D8F"/>
    <w:rsid w:val="00340625"/>
    <w:rsid w:val="00341679"/>
    <w:rsid w:val="00341A64"/>
    <w:rsid w:val="00342480"/>
    <w:rsid w:val="00345882"/>
    <w:rsid w:val="00345900"/>
    <w:rsid w:val="0034659E"/>
    <w:rsid w:val="00346BC7"/>
    <w:rsid w:val="00350732"/>
    <w:rsid w:val="003513BD"/>
    <w:rsid w:val="003520FB"/>
    <w:rsid w:val="00354BE8"/>
    <w:rsid w:val="00357075"/>
    <w:rsid w:val="00360BE4"/>
    <w:rsid w:val="00362880"/>
    <w:rsid w:val="003641AC"/>
    <w:rsid w:val="00364748"/>
    <w:rsid w:val="003654D5"/>
    <w:rsid w:val="003711E5"/>
    <w:rsid w:val="0037362C"/>
    <w:rsid w:val="00373A2D"/>
    <w:rsid w:val="00374281"/>
    <w:rsid w:val="0037595E"/>
    <w:rsid w:val="003774DC"/>
    <w:rsid w:val="003774E0"/>
    <w:rsid w:val="00384FE3"/>
    <w:rsid w:val="00390BC9"/>
    <w:rsid w:val="00391285"/>
    <w:rsid w:val="0039141C"/>
    <w:rsid w:val="00391589"/>
    <w:rsid w:val="0039721E"/>
    <w:rsid w:val="0039743C"/>
    <w:rsid w:val="003A1414"/>
    <w:rsid w:val="003A2297"/>
    <w:rsid w:val="003A53B4"/>
    <w:rsid w:val="003B1788"/>
    <w:rsid w:val="003B1D13"/>
    <w:rsid w:val="003B392F"/>
    <w:rsid w:val="003B3F37"/>
    <w:rsid w:val="003B44D4"/>
    <w:rsid w:val="003B4FB4"/>
    <w:rsid w:val="003B5D70"/>
    <w:rsid w:val="003B6106"/>
    <w:rsid w:val="003B7CC3"/>
    <w:rsid w:val="003B7D67"/>
    <w:rsid w:val="003C4E64"/>
    <w:rsid w:val="003C4FE4"/>
    <w:rsid w:val="003C5A95"/>
    <w:rsid w:val="003C7C08"/>
    <w:rsid w:val="003D26DD"/>
    <w:rsid w:val="003D2ACC"/>
    <w:rsid w:val="003D2DAB"/>
    <w:rsid w:val="003D43E2"/>
    <w:rsid w:val="003D6C5A"/>
    <w:rsid w:val="003E0471"/>
    <w:rsid w:val="003E0F8B"/>
    <w:rsid w:val="003E715E"/>
    <w:rsid w:val="003F2EDB"/>
    <w:rsid w:val="003F449A"/>
    <w:rsid w:val="003F4635"/>
    <w:rsid w:val="003F471C"/>
    <w:rsid w:val="003F5575"/>
    <w:rsid w:val="003F5A3A"/>
    <w:rsid w:val="003F7DCF"/>
    <w:rsid w:val="00400EA2"/>
    <w:rsid w:val="004029A0"/>
    <w:rsid w:val="00403AD9"/>
    <w:rsid w:val="004045C9"/>
    <w:rsid w:val="004061C4"/>
    <w:rsid w:val="00406DA1"/>
    <w:rsid w:val="004077E4"/>
    <w:rsid w:val="00407935"/>
    <w:rsid w:val="0040793A"/>
    <w:rsid w:val="00411B5F"/>
    <w:rsid w:val="00412B81"/>
    <w:rsid w:val="00415182"/>
    <w:rsid w:val="00416D10"/>
    <w:rsid w:val="0041763A"/>
    <w:rsid w:val="00420663"/>
    <w:rsid w:val="0042438A"/>
    <w:rsid w:val="004278D4"/>
    <w:rsid w:val="00427FF8"/>
    <w:rsid w:val="004320EC"/>
    <w:rsid w:val="004334CE"/>
    <w:rsid w:val="00434401"/>
    <w:rsid w:val="00434BC5"/>
    <w:rsid w:val="00435312"/>
    <w:rsid w:val="0043637C"/>
    <w:rsid w:val="00444226"/>
    <w:rsid w:val="004447ED"/>
    <w:rsid w:val="00444C02"/>
    <w:rsid w:val="00444F0B"/>
    <w:rsid w:val="004451E9"/>
    <w:rsid w:val="00445D3F"/>
    <w:rsid w:val="004523C3"/>
    <w:rsid w:val="00453CB0"/>
    <w:rsid w:val="004557AF"/>
    <w:rsid w:val="00455CCC"/>
    <w:rsid w:val="00457B65"/>
    <w:rsid w:val="00460DF5"/>
    <w:rsid w:val="00461618"/>
    <w:rsid w:val="004617E2"/>
    <w:rsid w:val="00461FD1"/>
    <w:rsid w:val="00462865"/>
    <w:rsid w:val="00463531"/>
    <w:rsid w:val="004637C0"/>
    <w:rsid w:val="00467AF4"/>
    <w:rsid w:val="0047019F"/>
    <w:rsid w:val="004706B3"/>
    <w:rsid w:val="0047547F"/>
    <w:rsid w:val="004769FE"/>
    <w:rsid w:val="00482C38"/>
    <w:rsid w:val="004843B1"/>
    <w:rsid w:val="004862EE"/>
    <w:rsid w:val="00486A8F"/>
    <w:rsid w:val="00487A87"/>
    <w:rsid w:val="00487C92"/>
    <w:rsid w:val="00487E22"/>
    <w:rsid w:val="00491B82"/>
    <w:rsid w:val="00491D06"/>
    <w:rsid w:val="0049363A"/>
    <w:rsid w:val="00494CB8"/>
    <w:rsid w:val="00496DA6"/>
    <w:rsid w:val="00497A54"/>
    <w:rsid w:val="004A4ADA"/>
    <w:rsid w:val="004A6387"/>
    <w:rsid w:val="004A7342"/>
    <w:rsid w:val="004B127D"/>
    <w:rsid w:val="004B301E"/>
    <w:rsid w:val="004B3327"/>
    <w:rsid w:val="004B36F8"/>
    <w:rsid w:val="004B6581"/>
    <w:rsid w:val="004C0E54"/>
    <w:rsid w:val="004C2466"/>
    <w:rsid w:val="004C45FE"/>
    <w:rsid w:val="004C5E2D"/>
    <w:rsid w:val="004C5EA7"/>
    <w:rsid w:val="004C6876"/>
    <w:rsid w:val="004C7403"/>
    <w:rsid w:val="004C7C74"/>
    <w:rsid w:val="004D1DFB"/>
    <w:rsid w:val="004D5CD3"/>
    <w:rsid w:val="004D6B12"/>
    <w:rsid w:val="004D73CD"/>
    <w:rsid w:val="004E0519"/>
    <w:rsid w:val="004E0E31"/>
    <w:rsid w:val="004E278B"/>
    <w:rsid w:val="004E7D2A"/>
    <w:rsid w:val="004F302C"/>
    <w:rsid w:val="004F6217"/>
    <w:rsid w:val="004F6E89"/>
    <w:rsid w:val="00501A9F"/>
    <w:rsid w:val="0050310D"/>
    <w:rsid w:val="00503872"/>
    <w:rsid w:val="005048E7"/>
    <w:rsid w:val="00505ED1"/>
    <w:rsid w:val="00506275"/>
    <w:rsid w:val="005069A5"/>
    <w:rsid w:val="005104E2"/>
    <w:rsid w:val="005113BA"/>
    <w:rsid w:val="00512473"/>
    <w:rsid w:val="0051387B"/>
    <w:rsid w:val="005147C0"/>
    <w:rsid w:val="00517284"/>
    <w:rsid w:val="00522D08"/>
    <w:rsid w:val="00526D34"/>
    <w:rsid w:val="00532D14"/>
    <w:rsid w:val="005353BB"/>
    <w:rsid w:val="00537923"/>
    <w:rsid w:val="00537DC0"/>
    <w:rsid w:val="005400F4"/>
    <w:rsid w:val="0054091B"/>
    <w:rsid w:val="00540E53"/>
    <w:rsid w:val="00543B7F"/>
    <w:rsid w:val="00544F6A"/>
    <w:rsid w:val="0054569B"/>
    <w:rsid w:val="00550523"/>
    <w:rsid w:val="00555D8E"/>
    <w:rsid w:val="00556A78"/>
    <w:rsid w:val="00557A1F"/>
    <w:rsid w:val="00557D8C"/>
    <w:rsid w:val="00560856"/>
    <w:rsid w:val="00560B65"/>
    <w:rsid w:val="005611F6"/>
    <w:rsid w:val="0056193E"/>
    <w:rsid w:val="00562CB7"/>
    <w:rsid w:val="00564048"/>
    <w:rsid w:val="00565394"/>
    <w:rsid w:val="0056546D"/>
    <w:rsid w:val="005656A6"/>
    <w:rsid w:val="0056665B"/>
    <w:rsid w:val="00567080"/>
    <w:rsid w:val="00567701"/>
    <w:rsid w:val="00571752"/>
    <w:rsid w:val="00571BF1"/>
    <w:rsid w:val="0057299B"/>
    <w:rsid w:val="005740B6"/>
    <w:rsid w:val="00574E74"/>
    <w:rsid w:val="00575FA9"/>
    <w:rsid w:val="0057680B"/>
    <w:rsid w:val="00576D8D"/>
    <w:rsid w:val="00577305"/>
    <w:rsid w:val="0058001B"/>
    <w:rsid w:val="00580D1B"/>
    <w:rsid w:val="00580D7C"/>
    <w:rsid w:val="00582644"/>
    <w:rsid w:val="00582730"/>
    <w:rsid w:val="005844A0"/>
    <w:rsid w:val="00586959"/>
    <w:rsid w:val="00587047"/>
    <w:rsid w:val="00587301"/>
    <w:rsid w:val="005917F9"/>
    <w:rsid w:val="0059263E"/>
    <w:rsid w:val="00592FF8"/>
    <w:rsid w:val="0059386A"/>
    <w:rsid w:val="005A0C66"/>
    <w:rsid w:val="005A0F04"/>
    <w:rsid w:val="005A4441"/>
    <w:rsid w:val="005A559F"/>
    <w:rsid w:val="005A5A49"/>
    <w:rsid w:val="005A6238"/>
    <w:rsid w:val="005A630B"/>
    <w:rsid w:val="005A6A4C"/>
    <w:rsid w:val="005A6B19"/>
    <w:rsid w:val="005B00DB"/>
    <w:rsid w:val="005B185F"/>
    <w:rsid w:val="005B4DAF"/>
    <w:rsid w:val="005B6EDE"/>
    <w:rsid w:val="005B7164"/>
    <w:rsid w:val="005C02B1"/>
    <w:rsid w:val="005C26BA"/>
    <w:rsid w:val="005C3194"/>
    <w:rsid w:val="005C355F"/>
    <w:rsid w:val="005C4B3F"/>
    <w:rsid w:val="005C7B71"/>
    <w:rsid w:val="005D011E"/>
    <w:rsid w:val="005D137F"/>
    <w:rsid w:val="005D4A05"/>
    <w:rsid w:val="005D5424"/>
    <w:rsid w:val="005E0B50"/>
    <w:rsid w:val="005E3088"/>
    <w:rsid w:val="005E394F"/>
    <w:rsid w:val="005E3B6A"/>
    <w:rsid w:val="005E4966"/>
    <w:rsid w:val="005E4B9B"/>
    <w:rsid w:val="005E6820"/>
    <w:rsid w:val="005F00BB"/>
    <w:rsid w:val="005F0942"/>
    <w:rsid w:val="005F0B01"/>
    <w:rsid w:val="005F26DC"/>
    <w:rsid w:val="005F315A"/>
    <w:rsid w:val="005F39AA"/>
    <w:rsid w:val="00600A20"/>
    <w:rsid w:val="00602D59"/>
    <w:rsid w:val="006030D3"/>
    <w:rsid w:val="00605EC2"/>
    <w:rsid w:val="00612BC3"/>
    <w:rsid w:val="00612C9B"/>
    <w:rsid w:val="00612D2A"/>
    <w:rsid w:val="0061305E"/>
    <w:rsid w:val="0061309D"/>
    <w:rsid w:val="0061340F"/>
    <w:rsid w:val="00613E10"/>
    <w:rsid w:val="00615196"/>
    <w:rsid w:val="00615FD0"/>
    <w:rsid w:val="006174D3"/>
    <w:rsid w:val="006224F0"/>
    <w:rsid w:val="0062280D"/>
    <w:rsid w:val="00622E65"/>
    <w:rsid w:val="0062531D"/>
    <w:rsid w:val="006253ED"/>
    <w:rsid w:val="0062564D"/>
    <w:rsid w:val="006269E6"/>
    <w:rsid w:val="006304F2"/>
    <w:rsid w:val="0063309A"/>
    <w:rsid w:val="006332D9"/>
    <w:rsid w:val="006343B1"/>
    <w:rsid w:val="0063553E"/>
    <w:rsid w:val="00635B81"/>
    <w:rsid w:val="006417A2"/>
    <w:rsid w:val="00642293"/>
    <w:rsid w:val="00643473"/>
    <w:rsid w:val="00644E5A"/>
    <w:rsid w:val="00644F41"/>
    <w:rsid w:val="006458CD"/>
    <w:rsid w:val="00646926"/>
    <w:rsid w:val="00647781"/>
    <w:rsid w:val="00650F28"/>
    <w:rsid w:val="00650FF2"/>
    <w:rsid w:val="006532F0"/>
    <w:rsid w:val="00653FFB"/>
    <w:rsid w:val="00654057"/>
    <w:rsid w:val="00656C48"/>
    <w:rsid w:val="0065702B"/>
    <w:rsid w:val="0066063F"/>
    <w:rsid w:val="00660861"/>
    <w:rsid w:val="006617E9"/>
    <w:rsid w:val="00661FC3"/>
    <w:rsid w:val="006629C5"/>
    <w:rsid w:val="00663F6B"/>
    <w:rsid w:val="00666BA4"/>
    <w:rsid w:val="00667F19"/>
    <w:rsid w:val="006708B1"/>
    <w:rsid w:val="00670DCE"/>
    <w:rsid w:val="00674825"/>
    <w:rsid w:val="006751F9"/>
    <w:rsid w:val="006768F7"/>
    <w:rsid w:val="00681764"/>
    <w:rsid w:val="00682DDB"/>
    <w:rsid w:val="00683278"/>
    <w:rsid w:val="006879A5"/>
    <w:rsid w:val="0069048E"/>
    <w:rsid w:val="006909B4"/>
    <w:rsid w:val="006934BC"/>
    <w:rsid w:val="00693653"/>
    <w:rsid w:val="0069390E"/>
    <w:rsid w:val="00693AA3"/>
    <w:rsid w:val="006967EE"/>
    <w:rsid w:val="00696A36"/>
    <w:rsid w:val="006A2A90"/>
    <w:rsid w:val="006A314A"/>
    <w:rsid w:val="006A4188"/>
    <w:rsid w:val="006A5D67"/>
    <w:rsid w:val="006A6ED9"/>
    <w:rsid w:val="006B2277"/>
    <w:rsid w:val="006B6DC9"/>
    <w:rsid w:val="006B7FBE"/>
    <w:rsid w:val="006C005B"/>
    <w:rsid w:val="006C3FD3"/>
    <w:rsid w:val="006C4173"/>
    <w:rsid w:val="006C5631"/>
    <w:rsid w:val="006D164C"/>
    <w:rsid w:val="006D17FB"/>
    <w:rsid w:val="006D1B02"/>
    <w:rsid w:val="006D1EB1"/>
    <w:rsid w:val="006D1F37"/>
    <w:rsid w:val="006D2459"/>
    <w:rsid w:val="006D4AE9"/>
    <w:rsid w:val="006E21BF"/>
    <w:rsid w:val="006E2386"/>
    <w:rsid w:val="006E38EF"/>
    <w:rsid w:val="006E3EBC"/>
    <w:rsid w:val="006E4AC3"/>
    <w:rsid w:val="006E641D"/>
    <w:rsid w:val="006E6B54"/>
    <w:rsid w:val="006E6D27"/>
    <w:rsid w:val="006E7026"/>
    <w:rsid w:val="006E7316"/>
    <w:rsid w:val="006E74C8"/>
    <w:rsid w:val="006F0F0B"/>
    <w:rsid w:val="006F1EC3"/>
    <w:rsid w:val="006F4790"/>
    <w:rsid w:val="006F757C"/>
    <w:rsid w:val="00700291"/>
    <w:rsid w:val="0070083B"/>
    <w:rsid w:val="00702CE6"/>
    <w:rsid w:val="0070368A"/>
    <w:rsid w:val="0070436A"/>
    <w:rsid w:val="00704549"/>
    <w:rsid w:val="00706EC4"/>
    <w:rsid w:val="0070788F"/>
    <w:rsid w:val="00712561"/>
    <w:rsid w:val="0071310E"/>
    <w:rsid w:val="00713EDA"/>
    <w:rsid w:val="00715474"/>
    <w:rsid w:val="00724D20"/>
    <w:rsid w:val="00727701"/>
    <w:rsid w:val="00727BD7"/>
    <w:rsid w:val="0073142E"/>
    <w:rsid w:val="00732D17"/>
    <w:rsid w:val="00736A55"/>
    <w:rsid w:val="007378A6"/>
    <w:rsid w:val="00740129"/>
    <w:rsid w:val="00742138"/>
    <w:rsid w:val="00743A94"/>
    <w:rsid w:val="00744E0D"/>
    <w:rsid w:val="007457FA"/>
    <w:rsid w:val="007466CE"/>
    <w:rsid w:val="00746D15"/>
    <w:rsid w:val="00753265"/>
    <w:rsid w:val="00753308"/>
    <w:rsid w:val="00754894"/>
    <w:rsid w:val="00756946"/>
    <w:rsid w:val="00762B0C"/>
    <w:rsid w:val="00763E31"/>
    <w:rsid w:val="00763F09"/>
    <w:rsid w:val="00767CF6"/>
    <w:rsid w:val="007704B7"/>
    <w:rsid w:val="00771236"/>
    <w:rsid w:val="007722B5"/>
    <w:rsid w:val="00774F43"/>
    <w:rsid w:val="0077593D"/>
    <w:rsid w:val="007760DB"/>
    <w:rsid w:val="00776DBC"/>
    <w:rsid w:val="007805BA"/>
    <w:rsid w:val="00785A28"/>
    <w:rsid w:val="0079046C"/>
    <w:rsid w:val="00790D73"/>
    <w:rsid w:val="00795BB2"/>
    <w:rsid w:val="00795BD7"/>
    <w:rsid w:val="00797520"/>
    <w:rsid w:val="007A0E1A"/>
    <w:rsid w:val="007A110A"/>
    <w:rsid w:val="007A17A9"/>
    <w:rsid w:val="007A2D7E"/>
    <w:rsid w:val="007A631B"/>
    <w:rsid w:val="007A7D36"/>
    <w:rsid w:val="007B2139"/>
    <w:rsid w:val="007B351A"/>
    <w:rsid w:val="007B4563"/>
    <w:rsid w:val="007B5276"/>
    <w:rsid w:val="007B5B79"/>
    <w:rsid w:val="007B669B"/>
    <w:rsid w:val="007B7868"/>
    <w:rsid w:val="007C035C"/>
    <w:rsid w:val="007C30B5"/>
    <w:rsid w:val="007C3E53"/>
    <w:rsid w:val="007C4FFF"/>
    <w:rsid w:val="007D00F4"/>
    <w:rsid w:val="007D1B9C"/>
    <w:rsid w:val="007D5ADC"/>
    <w:rsid w:val="007D5D63"/>
    <w:rsid w:val="007E02F3"/>
    <w:rsid w:val="007E138D"/>
    <w:rsid w:val="007E57C6"/>
    <w:rsid w:val="007E598F"/>
    <w:rsid w:val="007E5EA6"/>
    <w:rsid w:val="007E7C1D"/>
    <w:rsid w:val="007F1755"/>
    <w:rsid w:val="007F1C40"/>
    <w:rsid w:val="007F234A"/>
    <w:rsid w:val="007F4A2E"/>
    <w:rsid w:val="007F71ED"/>
    <w:rsid w:val="0080561B"/>
    <w:rsid w:val="0080649F"/>
    <w:rsid w:val="00806BB3"/>
    <w:rsid w:val="00811746"/>
    <w:rsid w:val="00811A2E"/>
    <w:rsid w:val="00815804"/>
    <w:rsid w:val="0081653B"/>
    <w:rsid w:val="00816E9D"/>
    <w:rsid w:val="00817146"/>
    <w:rsid w:val="00820308"/>
    <w:rsid w:val="008213FE"/>
    <w:rsid w:val="00823B8B"/>
    <w:rsid w:val="00823C5D"/>
    <w:rsid w:val="008260CA"/>
    <w:rsid w:val="00826C07"/>
    <w:rsid w:val="00827334"/>
    <w:rsid w:val="00834589"/>
    <w:rsid w:val="00834CA8"/>
    <w:rsid w:val="00835E2F"/>
    <w:rsid w:val="00846880"/>
    <w:rsid w:val="00846C21"/>
    <w:rsid w:val="00846F72"/>
    <w:rsid w:val="00847142"/>
    <w:rsid w:val="00850A5A"/>
    <w:rsid w:val="00852A95"/>
    <w:rsid w:val="00853B4B"/>
    <w:rsid w:val="008573ED"/>
    <w:rsid w:val="00857E72"/>
    <w:rsid w:val="00860B2B"/>
    <w:rsid w:val="008656AC"/>
    <w:rsid w:val="008667A0"/>
    <w:rsid w:val="008672B2"/>
    <w:rsid w:val="0087335A"/>
    <w:rsid w:val="00874A86"/>
    <w:rsid w:val="008756EF"/>
    <w:rsid w:val="00875D6C"/>
    <w:rsid w:val="008765E3"/>
    <w:rsid w:val="0088036C"/>
    <w:rsid w:val="0088498F"/>
    <w:rsid w:val="00885381"/>
    <w:rsid w:val="008870B2"/>
    <w:rsid w:val="0088774C"/>
    <w:rsid w:val="00887DB9"/>
    <w:rsid w:val="00891885"/>
    <w:rsid w:val="00891959"/>
    <w:rsid w:val="0089286A"/>
    <w:rsid w:val="00893E18"/>
    <w:rsid w:val="008954EB"/>
    <w:rsid w:val="0089640A"/>
    <w:rsid w:val="008966E9"/>
    <w:rsid w:val="00897FE5"/>
    <w:rsid w:val="008A05E7"/>
    <w:rsid w:val="008A3275"/>
    <w:rsid w:val="008A39DA"/>
    <w:rsid w:val="008A4DE5"/>
    <w:rsid w:val="008A6F4B"/>
    <w:rsid w:val="008B084E"/>
    <w:rsid w:val="008B0973"/>
    <w:rsid w:val="008B3E49"/>
    <w:rsid w:val="008B6F7E"/>
    <w:rsid w:val="008B7E13"/>
    <w:rsid w:val="008C107D"/>
    <w:rsid w:val="008C274B"/>
    <w:rsid w:val="008C342B"/>
    <w:rsid w:val="008C6C18"/>
    <w:rsid w:val="008C72C1"/>
    <w:rsid w:val="008C7685"/>
    <w:rsid w:val="008D15C2"/>
    <w:rsid w:val="008D1A62"/>
    <w:rsid w:val="008D448B"/>
    <w:rsid w:val="008D5A6B"/>
    <w:rsid w:val="008D5C27"/>
    <w:rsid w:val="008D5CAC"/>
    <w:rsid w:val="008D6C02"/>
    <w:rsid w:val="008D7B6E"/>
    <w:rsid w:val="008E3B85"/>
    <w:rsid w:val="008E5CEF"/>
    <w:rsid w:val="008E6102"/>
    <w:rsid w:val="008E6447"/>
    <w:rsid w:val="008E72B6"/>
    <w:rsid w:val="008F0510"/>
    <w:rsid w:val="008F05C2"/>
    <w:rsid w:val="008F14FC"/>
    <w:rsid w:val="008F2269"/>
    <w:rsid w:val="008F31D9"/>
    <w:rsid w:val="008F332B"/>
    <w:rsid w:val="008F474B"/>
    <w:rsid w:val="008F5661"/>
    <w:rsid w:val="008F6B7B"/>
    <w:rsid w:val="00900557"/>
    <w:rsid w:val="0090146B"/>
    <w:rsid w:val="00903FA3"/>
    <w:rsid w:val="00905A02"/>
    <w:rsid w:val="00905AB9"/>
    <w:rsid w:val="009069F7"/>
    <w:rsid w:val="00907215"/>
    <w:rsid w:val="00911438"/>
    <w:rsid w:val="00912791"/>
    <w:rsid w:val="0091461A"/>
    <w:rsid w:val="00914E11"/>
    <w:rsid w:val="00914FAC"/>
    <w:rsid w:val="00920D55"/>
    <w:rsid w:val="0092191D"/>
    <w:rsid w:val="00921D74"/>
    <w:rsid w:val="00921E29"/>
    <w:rsid w:val="0092274C"/>
    <w:rsid w:val="00922BEC"/>
    <w:rsid w:val="0092566E"/>
    <w:rsid w:val="00925A01"/>
    <w:rsid w:val="009260C2"/>
    <w:rsid w:val="0093008E"/>
    <w:rsid w:val="0093036E"/>
    <w:rsid w:val="00930A01"/>
    <w:rsid w:val="0093193D"/>
    <w:rsid w:val="00933486"/>
    <w:rsid w:val="00933B28"/>
    <w:rsid w:val="00934597"/>
    <w:rsid w:val="00934FB1"/>
    <w:rsid w:val="00937524"/>
    <w:rsid w:val="0093764E"/>
    <w:rsid w:val="00937759"/>
    <w:rsid w:val="0094000F"/>
    <w:rsid w:val="00946091"/>
    <w:rsid w:val="00947E26"/>
    <w:rsid w:val="00950ABF"/>
    <w:rsid w:val="00952D0B"/>
    <w:rsid w:val="00954614"/>
    <w:rsid w:val="009547BF"/>
    <w:rsid w:val="00954B75"/>
    <w:rsid w:val="00954B83"/>
    <w:rsid w:val="00960A58"/>
    <w:rsid w:val="00961D58"/>
    <w:rsid w:val="00962233"/>
    <w:rsid w:val="00962427"/>
    <w:rsid w:val="00962F43"/>
    <w:rsid w:val="00962F52"/>
    <w:rsid w:val="0096335A"/>
    <w:rsid w:val="0096451A"/>
    <w:rsid w:val="00964710"/>
    <w:rsid w:val="00964F19"/>
    <w:rsid w:val="009653EF"/>
    <w:rsid w:val="00965882"/>
    <w:rsid w:val="009666D0"/>
    <w:rsid w:val="00966C0D"/>
    <w:rsid w:val="00966E77"/>
    <w:rsid w:val="0097392C"/>
    <w:rsid w:val="00973F0C"/>
    <w:rsid w:val="0097415B"/>
    <w:rsid w:val="00975022"/>
    <w:rsid w:val="00975245"/>
    <w:rsid w:val="00975A28"/>
    <w:rsid w:val="00975E54"/>
    <w:rsid w:val="00977A6B"/>
    <w:rsid w:val="00977B16"/>
    <w:rsid w:val="00980BD2"/>
    <w:rsid w:val="00983C6B"/>
    <w:rsid w:val="00984914"/>
    <w:rsid w:val="00984FCF"/>
    <w:rsid w:val="00990EB1"/>
    <w:rsid w:val="009925AC"/>
    <w:rsid w:val="00992D8E"/>
    <w:rsid w:val="00995801"/>
    <w:rsid w:val="00997B5C"/>
    <w:rsid w:val="009A0CC2"/>
    <w:rsid w:val="009A22BA"/>
    <w:rsid w:val="009A3228"/>
    <w:rsid w:val="009A3550"/>
    <w:rsid w:val="009A442D"/>
    <w:rsid w:val="009A5304"/>
    <w:rsid w:val="009A642D"/>
    <w:rsid w:val="009A6BB6"/>
    <w:rsid w:val="009B0069"/>
    <w:rsid w:val="009B08C9"/>
    <w:rsid w:val="009B2B9D"/>
    <w:rsid w:val="009B44D1"/>
    <w:rsid w:val="009B6099"/>
    <w:rsid w:val="009B6EEC"/>
    <w:rsid w:val="009C1FFE"/>
    <w:rsid w:val="009C3785"/>
    <w:rsid w:val="009C6452"/>
    <w:rsid w:val="009C68DA"/>
    <w:rsid w:val="009C6A5B"/>
    <w:rsid w:val="009C6F94"/>
    <w:rsid w:val="009C76E5"/>
    <w:rsid w:val="009D1040"/>
    <w:rsid w:val="009D2C14"/>
    <w:rsid w:val="009D5540"/>
    <w:rsid w:val="009D656B"/>
    <w:rsid w:val="009D7A69"/>
    <w:rsid w:val="009D7CD4"/>
    <w:rsid w:val="009D7DB6"/>
    <w:rsid w:val="009E53E3"/>
    <w:rsid w:val="009E5D67"/>
    <w:rsid w:val="009E6243"/>
    <w:rsid w:val="009F1B2C"/>
    <w:rsid w:val="009F1C02"/>
    <w:rsid w:val="009F1FE0"/>
    <w:rsid w:val="009F40BD"/>
    <w:rsid w:val="00A00F9C"/>
    <w:rsid w:val="00A01C73"/>
    <w:rsid w:val="00A03A30"/>
    <w:rsid w:val="00A0441D"/>
    <w:rsid w:val="00A078BE"/>
    <w:rsid w:val="00A07D8D"/>
    <w:rsid w:val="00A113EE"/>
    <w:rsid w:val="00A119B4"/>
    <w:rsid w:val="00A11F84"/>
    <w:rsid w:val="00A13BE6"/>
    <w:rsid w:val="00A13F94"/>
    <w:rsid w:val="00A14E2C"/>
    <w:rsid w:val="00A165A2"/>
    <w:rsid w:val="00A16CC4"/>
    <w:rsid w:val="00A1773A"/>
    <w:rsid w:val="00A251A2"/>
    <w:rsid w:val="00A25583"/>
    <w:rsid w:val="00A26D74"/>
    <w:rsid w:val="00A30D70"/>
    <w:rsid w:val="00A33036"/>
    <w:rsid w:val="00A33F57"/>
    <w:rsid w:val="00A34D29"/>
    <w:rsid w:val="00A35783"/>
    <w:rsid w:val="00A363F8"/>
    <w:rsid w:val="00A36A2E"/>
    <w:rsid w:val="00A36D3D"/>
    <w:rsid w:val="00A372CB"/>
    <w:rsid w:val="00A37D14"/>
    <w:rsid w:val="00A406A0"/>
    <w:rsid w:val="00A41850"/>
    <w:rsid w:val="00A43997"/>
    <w:rsid w:val="00A43CA7"/>
    <w:rsid w:val="00A442E9"/>
    <w:rsid w:val="00A443AB"/>
    <w:rsid w:val="00A44602"/>
    <w:rsid w:val="00A44AE4"/>
    <w:rsid w:val="00A513C0"/>
    <w:rsid w:val="00A52474"/>
    <w:rsid w:val="00A52510"/>
    <w:rsid w:val="00A5538A"/>
    <w:rsid w:val="00A575E3"/>
    <w:rsid w:val="00A57E1D"/>
    <w:rsid w:val="00A57F61"/>
    <w:rsid w:val="00A61427"/>
    <w:rsid w:val="00A614C9"/>
    <w:rsid w:val="00A64087"/>
    <w:rsid w:val="00A64331"/>
    <w:rsid w:val="00A64BBC"/>
    <w:rsid w:val="00A65172"/>
    <w:rsid w:val="00A71BAF"/>
    <w:rsid w:val="00A72C9C"/>
    <w:rsid w:val="00A74107"/>
    <w:rsid w:val="00A75DB7"/>
    <w:rsid w:val="00A82D54"/>
    <w:rsid w:val="00A84BDE"/>
    <w:rsid w:val="00A84EF6"/>
    <w:rsid w:val="00A8539E"/>
    <w:rsid w:val="00A85E63"/>
    <w:rsid w:val="00A871C9"/>
    <w:rsid w:val="00A87459"/>
    <w:rsid w:val="00A878C5"/>
    <w:rsid w:val="00A90A9F"/>
    <w:rsid w:val="00A92B17"/>
    <w:rsid w:val="00A92F9C"/>
    <w:rsid w:val="00A9514E"/>
    <w:rsid w:val="00A954AD"/>
    <w:rsid w:val="00AA2512"/>
    <w:rsid w:val="00AA2699"/>
    <w:rsid w:val="00AA2ED3"/>
    <w:rsid w:val="00AA44F8"/>
    <w:rsid w:val="00AA47B7"/>
    <w:rsid w:val="00AA4C19"/>
    <w:rsid w:val="00AA5DE8"/>
    <w:rsid w:val="00AA694F"/>
    <w:rsid w:val="00AA6DC7"/>
    <w:rsid w:val="00AA77CA"/>
    <w:rsid w:val="00AB084B"/>
    <w:rsid w:val="00AB0FCC"/>
    <w:rsid w:val="00AB2D0D"/>
    <w:rsid w:val="00AB723A"/>
    <w:rsid w:val="00AC033F"/>
    <w:rsid w:val="00AC070A"/>
    <w:rsid w:val="00AC3423"/>
    <w:rsid w:val="00AC45D3"/>
    <w:rsid w:val="00AC6383"/>
    <w:rsid w:val="00AD00C4"/>
    <w:rsid w:val="00AD09A4"/>
    <w:rsid w:val="00AD0CBE"/>
    <w:rsid w:val="00AD20BF"/>
    <w:rsid w:val="00AD26FB"/>
    <w:rsid w:val="00AD4C4B"/>
    <w:rsid w:val="00AD59B1"/>
    <w:rsid w:val="00AD6D90"/>
    <w:rsid w:val="00AD7813"/>
    <w:rsid w:val="00AD7F9A"/>
    <w:rsid w:val="00AE116A"/>
    <w:rsid w:val="00AE3349"/>
    <w:rsid w:val="00AE54EC"/>
    <w:rsid w:val="00AE5BE9"/>
    <w:rsid w:val="00AE63CC"/>
    <w:rsid w:val="00AE77AD"/>
    <w:rsid w:val="00AF08A0"/>
    <w:rsid w:val="00AF0D08"/>
    <w:rsid w:val="00AF4601"/>
    <w:rsid w:val="00AF46A7"/>
    <w:rsid w:val="00AF4ACF"/>
    <w:rsid w:val="00AF524D"/>
    <w:rsid w:val="00B006F9"/>
    <w:rsid w:val="00B00C05"/>
    <w:rsid w:val="00B00F8A"/>
    <w:rsid w:val="00B01200"/>
    <w:rsid w:val="00B01B3C"/>
    <w:rsid w:val="00B02275"/>
    <w:rsid w:val="00B02994"/>
    <w:rsid w:val="00B04221"/>
    <w:rsid w:val="00B04FA7"/>
    <w:rsid w:val="00B05480"/>
    <w:rsid w:val="00B12B6D"/>
    <w:rsid w:val="00B13729"/>
    <w:rsid w:val="00B200B9"/>
    <w:rsid w:val="00B209A9"/>
    <w:rsid w:val="00B2289E"/>
    <w:rsid w:val="00B22E4A"/>
    <w:rsid w:val="00B375B9"/>
    <w:rsid w:val="00B413AB"/>
    <w:rsid w:val="00B429D2"/>
    <w:rsid w:val="00B42D1F"/>
    <w:rsid w:val="00B44388"/>
    <w:rsid w:val="00B455EA"/>
    <w:rsid w:val="00B4575E"/>
    <w:rsid w:val="00B45BBE"/>
    <w:rsid w:val="00B46494"/>
    <w:rsid w:val="00B46771"/>
    <w:rsid w:val="00B46AC7"/>
    <w:rsid w:val="00B501CC"/>
    <w:rsid w:val="00B50573"/>
    <w:rsid w:val="00B50D16"/>
    <w:rsid w:val="00B5135A"/>
    <w:rsid w:val="00B515B2"/>
    <w:rsid w:val="00B539AD"/>
    <w:rsid w:val="00B53AEB"/>
    <w:rsid w:val="00B548DE"/>
    <w:rsid w:val="00B54D17"/>
    <w:rsid w:val="00B54D79"/>
    <w:rsid w:val="00B54DD0"/>
    <w:rsid w:val="00B57779"/>
    <w:rsid w:val="00B577C6"/>
    <w:rsid w:val="00B6065A"/>
    <w:rsid w:val="00B60CD8"/>
    <w:rsid w:val="00B6155B"/>
    <w:rsid w:val="00B635C4"/>
    <w:rsid w:val="00B64786"/>
    <w:rsid w:val="00B665FA"/>
    <w:rsid w:val="00B67CA8"/>
    <w:rsid w:val="00B7130C"/>
    <w:rsid w:val="00B752E4"/>
    <w:rsid w:val="00B7584F"/>
    <w:rsid w:val="00B75A36"/>
    <w:rsid w:val="00B75F39"/>
    <w:rsid w:val="00B761DD"/>
    <w:rsid w:val="00B762C6"/>
    <w:rsid w:val="00B77A66"/>
    <w:rsid w:val="00B837D7"/>
    <w:rsid w:val="00B83E1B"/>
    <w:rsid w:val="00B91F33"/>
    <w:rsid w:val="00B9511C"/>
    <w:rsid w:val="00B96C6B"/>
    <w:rsid w:val="00B97BF6"/>
    <w:rsid w:val="00B97D84"/>
    <w:rsid w:val="00BA0745"/>
    <w:rsid w:val="00BA0AE5"/>
    <w:rsid w:val="00BA1901"/>
    <w:rsid w:val="00BA23CC"/>
    <w:rsid w:val="00BA58A5"/>
    <w:rsid w:val="00BA7BE5"/>
    <w:rsid w:val="00BA7CA0"/>
    <w:rsid w:val="00BB0818"/>
    <w:rsid w:val="00BB3820"/>
    <w:rsid w:val="00BB4B46"/>
    <w:rsid w:val="00BB62FE"/>
    <w:rsid w:val="00BB6C4D"/>
    <w:rsid w:val="00BB765A"/>
    <w:rsid w:val="00BC23AB"/>
    <w:rsid w:val="00BC5B3F"/>
    <w:rsid w:val="00BC629C"/>
    <w:rsid w:val="00BC69ED"/>
    <w:rsid w:val="00BD0D1C"/>
    <w:rsid w:val="00BD10BB"/>
    <w:rsid w:val="00BD25D7"/>
    <w:rsid w:val="00BD5538"/>
    <w:rsid w:val="00BD617A"/>
    <w:rsid w:val="00BD7010"/>
    <w:rsid w:val="00BD7530"/>
    <w:rsid w:val="00BE03FC"/>
    <w:rsid w:val="00BE11BB"/>
    <w:rsid w:val="00BE16D4"/>
    <w:rsid w:val="00BE16F4"/>
    <w:rsid w:val="00BE1F4C"/>
    <w:rsid w:val="00BE3CCF"/>
    <w:rsid w:val="00BE542C"/>
    <w:rsid w:val="00BE6F49"/>
    <w:rsid w:val="00BF1AC5"/>
    <w:rsid w:val="00BF43A3"/>
    <w:rsid w:val="00BF4C11"/>
    <w:rsid w:val="00BF5912"/>
    <w:rsid w:val="00BF641A"/>
    <w:rsid w:val="00BF7B12"/>
    <w:rsid w:val="00C0037E"/>
    <w:rsid w:val="00C0154B"/>
    <w:rsid w:val="00C040C2"/>
    <w:rsid w:val="00C05552"/>
    <w:rsid w:val="00C07D65"/>
    <w:rsid w:val="00C1028B"/>
    <w:rsid w:val="00C10EE8"/>
    <w:rsid w:val="00C111BE"/>
    <w:rsid w:val="00C11929"/>
    <w:rsid w:val="00C14A93"/>
    <w:rsid w:val="00C1724D"/>
    <w:rsid w:val="00C2068A"/>
    <w:rsid w:val="00C20C7D"/>
    <w:rsid w:val="00C21154"/>
    <w:rsid w:val="00C21A5A"/>
    <w:rsid w:val="00C2234A"/>
    <w:rsid w:val="00C23812"/>
    <w:rsid w:val="00C26F2B"/>
    <w:rsid w:val="00C31F30"/>
    <w:rsid w:val="00C32D5D"/>
    <w:rsid w:val="00C32F2E"/>
    <w:rsid w:val="00C3392D"/>
    <w:rsid w:val="00C33A65"/>
    <w:rsid w:val="00C34BD6"/>
    <w:rsid w:val="00C34F3F"/>
    <w:rsid w:val="00C36138"/>
    <w:rsid w:val="00C362E0"/>
    <w:rsid w:val="00C37192"/>
    <w:rsid w:val="00C407C4"/>
    <w:rsid w:val="00C428B1"/>
    <w:rsid w:val="00C439B8"/>
    <w:rsid w:val="00C45A2C"/>
    <w:rsid w:val="00C50268"/>
    <w:rsid w:val="00C50DE6"/>
    <w:rsid w:val="00C51AFD"/>
    <w:rsid w:val="00C52247"/>
    <w:rsid w:val="00C5503B"/>
    <w:rsid w:val="00C573A9"/>
    <w:rsid w:val="00C577C8"/>
    <w:rsid w:val="00C606A2"/>
    <w:rsid w:val="00C611CA"/>
    <w:rsid w:val="00C64172"/>
    <w:rsid w:val="00C64D62"/>
    <w:rsid w:val="00C659D8"/>
    <w:rsid w:val="00C65E9F"/>
    <w:rsid w:val="00C678B7"/>
    <w:rsid w:val="00C67A95"/>
    <w:rsid w:val="00C71347"/>
    <w:rsid w:val="00C73745"/>
    <w:rsid w:val="00C73E86"/>
    <w:rsid w:val="00C806C5"/>
    <w:rsid w:val="00C824BF"/>
    <w:rsid w:val="00C845D3"/>
    <w:rsid w:val="00C84976"/>
    <w:rsid w:val="00C8789D"/>
    <w:rsid w:val="00C87E60"/>
    <w:rsid w:val="00C90A82"/>
    <w:rsid w:val="00C910DA"/>
    <w:rsid w:val="00C95270"/>
    <w:rsid w:val="00C96C5E"/>
    <w:rsid w:val="00CA11F1"/>
    <w:rsid w:val="00CA184C"/>
    <w:rsid w:val="00CA1A77"/>
    <w:rsid w:val="00CA28B1"/>
    <w:rsid w:val="00CA52CF"/>
    <w:rsid w:val="00CA5504"/>
    <w:rsid w:val="00CA5B24"/>
    <w:rsid w:val="00CA7E80"/>
    <w:rsid w:val="00CB0A55"/>
    <w:rsid w:val="00CB2798"/>
    <w:rsid w:val="00CB3B89"/>
    <w:rsid w:val="00CB6777"/>
    <w:rsid w:val="00CC42C9"/>
    <w:rsid w:val="00CC5112"/>
    <w:rsid w:val="00CC5BA3"/>
    <w:rsid w:val="00CD1145"/>
    <w:rsid w:val="00CD2193"/>
    <w:rsid w:val="00CD50BB"/>
    <w:rsid w:val="00CD609A"/>
    <w:rsid w:val="00CD6F41"/>
    <w:rsid w:val="00CD7959"/>
    <w:rsid w:val="00CE475E"/>
    <w:rsid w:val="00CE5252"/>
    <w:rsid w:val="00CE5A27"/>
    <w:rsid w:val="00CE6B60"/>
    <w:rsid w:val="00CF01E8"/>
    <w:rsid w:val="00CF5024"/>
    <w:rsid w:val="00CF7CBC"/>
    <w:rsid w:val="00D0193C"/>
    <w:rsid w:val="00D033A2"/>
    <w:rsid w:val="00D07B36"/>
    <w:rsid w:val="00D1047A"/>
    <w:rsid w:val="00D10AB8"/>
    <w:rsid w:val="00D16F6E"/>
    <w:rsid w:val="00D17ABD"/>
    <w:rsid w:val="00D17BB8"/>
    <w:rsid w:val="00D17F69"/>
    <w:rsid w:val="00D203BC"/>
    <w:rsid w:val="00D22AF6"/>
    <w:rsid w:val="00D24AE9"/>
    <w:rsid w:val="00D250BE"/>
    <w:rsid w:val="00D26A5C"/>
    <w:rsid w:val="00D275A6"/>
    <w:rsid w:val="00D2764D"/>
    <w:rsid w:val="00D30957"/>
    <w:rsid w:val="00D314B7"/>
    <w:rsid w:val="00D317E3"/>
    <w:rsid w:val="00D3263F"/>
    <w:rsid w:val="00D32C6B"/>
    <w:rsid w:val="00D344D0"/>
    <w:rsid w:val="00D34968"/>
    <w:rsid w:val="00D34BC6"/>
    <w:rsid w:val="00D34EEC"/>
    <w:rsid w:val="00D40B95"/>
    <w:rsid w:val="00D45BF7"/>
    <w:rsid w:val="00D474EF"/>
    <w:rsid w:val="00D477AF"/>
    <w:rsid w:val="00D47F11"/>
    <w:rsid w:val="00D5327D"/>
    <w:rsid w:val="00D54C31"/>
    <w:rsid w:val="00D5566C"/>
    <w:rsid w:val="00D55ACF"/>
    <w:rsid w:val="00D55CCD"/>
    <w:rsid w:val="00D56FC5"/>
    <w:rsid w:val="00D60E72"/>
    <w:rsid w:val="00D61B53"/>
    <w:rsid w:val="00D61BC3"/>
    <w:rsid w:val="00D62269"/>
    <w:rsid w:val="00D62BD0"/>
    <w:rsid w:val="00D6594D"/>
    <w:rsid w:val="00D663FE"/>
    <w:rsid w:val="00D70FE6"/>
    <w:rsid w:val="00D71CAD"/>
    <w:rsid w:val="00D74E26"/>
    <w:rsid w:val="00D750C9"/>
    <w:rsid w:val="00D769A7"/>
    <w:rsid w:val="00D7744E"/>
    <w:rsid w:val="00D80075"/>
    <w:rsid w:val="00D811BB"/>
    <w:rsid w:val="00D82C5B"/>
    <w:rsid w:val="00D82D9A"/>
    <w:rsid w:val="00D836D6"/>
    <w:rsid w:val="00D83FB5"/>
    <w:rsid w:val="00D85505"/>
    <w:rsid w:val="00D90734"/>
    <w:rsid w:val="00D91273"/>
    <w:rsid w:val="00D9162D"/>
    <w:rsid w:val="00D931A2"/>
    <w:rsid w:val="00D937EC"/>
    <w:rsid w:val="00D96089"/>
    <w:rsid w:val="00D9636F"/>
    <w:rsid w:val="00D97438"/>
    <w:rsid w:val="00DA0EBB"/>
    <w:rsid w:val="00DA1275"/>
    <w:rsid w:val="00DA667C"/>
    <w:rsid w:val="00DA6AA3"/>
    <w:rsid w:val="00DB0824"/>
    <w:rsid w:val="00DB2003"/>
    <w:rsid w:val="00DB730A"/>
    <w:rsid w:val="00DC0196"/>
    <w:rsid w:val="00DC2C3F"/>
    <w:rsid w:val="00DC3E72"/>
    <w:rsid w:val="00DC48D0"/>
    <w:rsid w:val="00DC5561"/>
    <w:rsid w:val="00DC7A66"/>
    <w:rsid w:val="00DD1769"/>
    <w:rsid w:val="00DD20FD"/>
    <w:rsid w:val="00DD2755"/>
    <w:rsid w:val="00DD2DA9"/>
    <w:rsid w:val="00DD2F41"/>
    <w:rsid w:val="00DD647C"/>
    <w:rsid w:val="00DD6BB3"/>
    <w:rsid w:val="00DD7776"/>
    <w:rsid w:val="00DE008C"/>
    <w:rsid w:val="00DE0419"/>
    <w:rsid w:val="00DE36D8"/>
    <w:rsid w:val="00DE4711"/>
    <w:rsid w:val="00DE5B12"/>
    <w:rsid w:val="00DE69F2"/>
    <w:rsid w:val="00DF121F"/>
    <w:rsid w:val="00DF2613"/>
    <w:rsid w:val="00DF6ED4"/>
    <w:rsid w:val="00DF73DF"/>
    <w:rsid w:val="00E04955"/>
    <w:rsid w:val="00E07582"/>
    <w:rsid w:val="00E0797A"/>
    <w:rsid w:val="00E11025"/>
    <w:rsid w:val="00E11259"/>
    <w:rsid w:val="00E12745"/>
    <w:rsid w:val="00E12EC8"/>
    <w:rsid w:val="00E13876"/>
    <w:rsid w:val="00E141B7"/>
    <w:rsid w:val="00E161A4"/>
    <w:rsid w:val="00E16321"/>
    <w:rsid w:val="00E175FD"/>
    <w:rsid w:val="00E17932"/>
    <w:rsid w:val="00E20EAB"/>
    <w:rsid w:val="00E212FE"/>
    <w:rsid w:val="00E2236D"/>
    <w:rsid w:val="00E230A2"/>
    <w:rsid w:val="00E230EC"/>
    <w:rsid w:val="00E2382F"/>
    <w:rsid w:val="00E25ACC"/>
    <w:rsid w:val="00E25D56"/>
    <w:rsid w:val="00E26F40"/>
    <w:rsid w:val="00E30451"/>
    <w:rsid w:val="00E31957"/>
    <w:rsid w:val="00E33549"/>
    <w:rsid w:val="00E33CE9"/>
    <w:rsid w:val="00E34427"/>
    <w:rsid w:val="00E34D0E"/>
    <w:rsid w:val="00E36358"/>
    <w:rsid w:val="00E36A15"/>
    <w:rsid w:val="00E36E83"/>
    <w:rsid w:val="00E421C2"/>
    <w:rsid w:val="00E43A96"/>
    <w:rsid w:val="00E43C8A"/>
    <w:rsid w:val="00E44BFA"/>
    <w:rsid w:val="00E45A7B"/>
    <w:rsid w:val="00E469E2"/>
    <w:rsid w:val="00E51A65"/>
    <w:rsid w:val="00E53084"/>
    <w:rsid w:val="00E5309B"/>
    <w:rsid w:val="00E538BB"/>
    <w:rsid w:val="00E547A7"/>
    <w:rsid w:val="00E565AC"/>
    <w:rsid w:val="00E56E01"/>
    <w:rsid w:val="00E573AC"/>
    <w:rsid w:val="00E6051D"/>
    <w:rsid w:val="00E6247A"/>
    <w:rsid w:val="00E6342E"/>
    <w:rsid w:val="00E63458"/>
    <w:rsid w:val="00E66B0B"/>
    <w:rsid w:val="00E6761B"/>
    <w:rsid w:val="00E7047F"/>
    <w:rsid w:val="00E71A22"/>
    <w:rsid w:val="00E721EB"/>
    <w:rsid w:val="00E742A7"/>
    <w:rsid w:val="00E74ABB"/>
    <w:rsid w:val="00E76DF1"/>
    <w:rsid w:val="00E77B39"/>
    <w:rsid w:val="00E8097A"/>
    <w:rsid w:val="00E80BD9"/>
    <w:rsid w:val="00E83A0A"/>
    <w:rsid w:val="00E83EB7"/>
    <w:rsid w:val="00E84630"/>
    <w:rsid w:val="00E8659D"/>
    <w:rsid w:val="00E86696"/>
    <w:rsid w:val="00E87531"/>
    <w:rsid w:val="00E87CC2"/>
    <w:rsid w:val="00E93CDE"/>
    <w:rsid w:val="00E940A1"/>
    <w:rsid w:val="00E9505C"/>
    <w:rsid w:val="00EA63E8"/>
    <w:rsid w:val="00EA646D"/>
    <w:rsid w:val="00EA6AB5"/>
    <w:rsid w:val="00EA7A4E"/>
    <w:rsid w:val="00EB07C5"/>
    <w:rsid w:val="00EB1A82"/>
    <w:rsid w:val="00EB2184"/>
    <w:rsid w:val="00EB2B1C"/>
    <w:rsid w:val="00EB300B"/>
    <w:rsid w:val="00EB4CB9"/>
    <w:rsid w:val="00EB6021"/>
    <w:rsid w:val="00EC039F"/>
    <w:rsid w:val="00EC0C0B"/>
    <w:rsid w:val="00EC3B0C"/>
    <w:rsid w:val="00EC3F24"/>
    <w:rsid w:val="00EC71B6"/>
    <w:rsid w:val="00EC7C97"/>
    <w:rsid w:val="00ED1F4B"/>
    <w:rsid w:val="00ED2F4B"/>
    <w:rsid w:val="00EE476A"/>
    <w:rsid w:val="00EE4A4F"/>
    <w:rsid w:val="00EF2807"/>
    <w:rsid w:val="00EF382B"/>
    <w:rsid w:val="00EF4668"/>
    <w:rsid w:val="00EF67DF"/>
    <w:rsid w:val="00EF6F5F"/>
    <w:rsid w:val="00EF71FC"/>
    <w:rsid w:val="00EF7EE5"/>
    <w:rsid w:val="00F00B66"/>
    <w:rsid w:val="00F013F3"/>
    <w:rsid w:val="00F01F0D"/>
    <w:rsid w:val="00F026BD"/>
    <w:rsid w:val="00F04C93"/>
    <w:rsid w:val="00F06A7F"/>
    <w:rsid w:val="00F10563"/>
    <w:rsid w:val="00F11054"/>
    <w:rsid w:val="00F12DF6"/>
    <w:rsid w:val="00F13897"/>
    <w:rsid w:val="00F151A4"/>
    <w:rsid w:val="00F1551D"/>
    <w:rsid w:val="00F15864"/>
    <w:rsid w:val="00F17582"/>
    <w:rsid w:val="00F17594"/>
    <w:rsid w:val="00F21306"/>
    <w:rsid w:val="00F2422E"/>
    <w:rsid w:val="00F24883"/>
    <w:rsid w:val="00F263E1"/>
    <w:rsid w:val="00F27DBD"/>
    <w:rsid w:val="00F30775"/>
    <w:rsid w:val="00F32AFF"/>
    <w:rsid w:val="00F335BB"/>
    <w:rsid w:val="00F34345"/>
    <w:rsid w:val="00F35458"/>
    <w:rsid w:val="00F3746B"/>
    <w:rsid w:val="00F37BBA"/>
    <w:rsid w:val="00F37E00"/>
    <w:rsid w:val="00F40FD2"/>
    <w:rsid w:val="00F410A5"/>
    <w:rsid w:val="00F41E57"/>
    <w:rsid w:val="00F42AB4"/>
    <w:rsid w:val="00F4301E"/>
    <w:rsid w:val="00F43BB2"/>
    <w:rsid w:val="00F440AE"/>
    <w:rsid w:val="00F44FCA"/>
    <w:rsid w:val="00F45804"/>
    <w:rsid w:val="00F46E6A"/>
    <w:rsid w:val="00F47D58"/>
    <w:rsid w:val="00F527BE"/>
    <w:rsid w:val="00F532CA"/>
    <w:rsid w:val="00F54217"/>
    <w:rsid w:val="00F54219"/>
    <w:rsid w:val="00F542A7"/>
    <w:rsid w:val="00F55503"/>
    <w:rsid w:val="00F55FA3"/>
    <w:rsid w:val="00F56437"/>
    <w:rsid w:val="00F566AD"/>
    <w:rsid w:val="00F57E7D"/>
    <w:rsid w:val="00F60151"/>
    <w:rsid w:val="00F614F7"/>
    <w:rsid w:val="00F61D4E"/>
    <w:rsid w:val="00F62D9D"/>
    <w:rsid w:val="00F6324A"/>
    <w:rsid w:val="00F635D3"/>
    <w:rsid w:val="00F639C9"/>
    <w:rsid w:val="00F66002"/>
    <w:rsid w:val="00F701C5"/>
    <w:rsid w:val="00F71BE8"/>
    <w:rsid w:val="00F7332C"/>
    <w:rsid w:val="00F74F76"/>
    <w:rsid w:val="00F77259"/>
    <w:rsid w:val="00F80373"/>
    <w:rsid w:val="00F8111A"/>
    <w:rsid w:val="00F82A79"/>
    <w:rsid w:val="00F82FDE"/>
    <w:rsid w:val="00F83159"/>
    <w:rsid w:val="00F83C50"/>
    <w:rsid w:val="00F857AC"/>
    <w:rsid w:val="00F86386"/>
    <w:rsid w:val="00F86DFD"/>
    <w:rsid w:val="00F87ACE"/>
    <w:rsid w:val="00F90135"/>
    <w:rsid w:val="00F905B5"/>
    <w:rsid w:val="00F913DD"/>
    <w:rsid w:val="00F926EE"/>
    <w:rsid w:val="00F94326"/>
    <w:rsid w:val="00F94DEC"/>
    <w:rsid w:val="00F94FC1"/>
    <w:rsid w:val="00F950A7"/>
    <w:rsid w:val="00F95576"/>
    <w:rsid w:val="00F95FD0"/>
    <w:rsid w:val="00F96341"/>
    <w:rsid w:val="00F96391"/>
    <w:rsid w:val="00FA3A19"/>
    <w:rsid w:val="00FA3B70"/>
    <w:rsid w:val="00FA40E7"/>
    <w:rsid w:val="00FA5357"/>
    <w:rsid w:val="00FB005C"/>
    <w:rsid w:val="00FB2553"/>
    <w:rsid w:val="00FB25AD"/>
    <w:rsid w:val="00FB2FCF"/>
    <w:rsid w:val="00FB69E8"/>
    <w:rsid w:val="00FB6CBB"/>
    <w:rsid w:val="00FB77AD"/>
    <w:rsid w:val="00FC1171"/>
    <w:rsid w:val="00FC208A"/>
    <w:rsid w:val="00FC3828"/>
    <w:rsid w:val="00FC593E"/>
    <w:rsid w:val="00FC5A1B"/>
    <w:rsid w:val="00FC677D"/>
    <w:rsid w:val="00FC750C"/>
    <w:rsid w:val="00FD105E"/>
    <w:rsid w:val="00FD3040"/>
    <w:rsid w:val="00FD66F4"/>
    <w:rsid w:val="00FD7972"/>
    <w:rsid w:val="00FE0203"/>
    <w:rsid w:val="00FE23F7"/>
    <w:rsid w:val="00FE2C92"/>
    <w:rsid w:val="00FE381F"/>
    <w:rsid w:val="00FE4DED"/>
    <w:rsid w:val="00FE6512"/>
    <w:rsid w:val="00FF07A0"/>
    <w:rsid w:val="00FF3505"/>
    <w:rsid w:val="00FF4291"/>
    <w:rsid w:val="00FF49DD"/>
    <w:rsid w:val="00FF4BDE"/>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33A414"/>
  <w15:docId w15:val="{61AF2167-39FE-46E2-A8A1-F3AC7B6FA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qFormat="1"/>
    <w:lsdException w:name="footer" w:qFormat="1"/>
    <w:lsdException w:name="index heading" w:semiHidden="1"/>
    <w:lsdException w:name="caption" w:uiPriority="35" w:qFormat="1"/>
    <w:lsdException w:name="table of figures" w:semiHidden="1"/>
    <w:lsdException w:name="envelope address"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2" w:qFormat="1"/>
    <w:lsdException w:name="List Number" w:uiPriority="13" w:qFormat="1"/>
    <w:lsdException w:name="List 2" w:semiHidden="1"/>
    <w:lsdException w:name="List 3" w:semiHidden="1"/>
    <w:lsdException w:name="List 4" w:semiHidden="1"/>
    <w:lsdException w:name="List 5" w:semiHidden="1"/>
    <w:lsdException w:name="List Bullet 2" w:uiPriority="12" w:qFormat="1"/>
    <w:lsdException w:name="List Bullet 3" w:uiPriority="12" w:qFormat="1"/>
    <w:lsdException w:name="List Bullet 4" w:uiPriority="12" w:qFormat="1"/>
    <w:lsdException w:name="List Bullet 5" w:uiPriority="12" w:qFormat="1"/>
    <w:lsdException w:name="List Number 2" w:uiPriority="13" w:qFormat="1"/>
    <w:lsdException w:name="List Number 3" w:uiPriority="13" w:qFormat="1"/>
    <w:lsdException w:name="List Number 4" w:uiPriority="13" w:qFormat="1"/>
    <w:lsdException w:name="List Number 5" w:uiPriority="13" w:qFormat="1"/>
    <w:lsdException w:name="Title" w:uiPriority="10"/>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53BB"/>
    <w:pPr>
      <w:spacing w:before="200" w:after="200"/>
    </w:pPr>
    <w:rPr>
      <w:sz w:val="20"/>
    </w:rPr>
  </w:style>
  <w:style w:type="paragraph" w:styleId="berschrift1">
    <w:name w:val="heading 1"/>
    <w:next w:val="Standard"/>
    <w:link w:val="berschrift1Zchn"/>
    <w:uiPriority w:val="9"/>
    <w:qFormat/>
    <w:rsid w:val="00681764"/>
    <w:pPr>
      <w:keepNext/>
      <w:keepLines/>
      <w:numPr>
        <w:numId w:val="29"/>
      </w:numPr>
      <w:pBdr>
        <w:bottom w:val="single" w:sz="8" w:space="1" w:color="96AEC2" w:themeColor="background2"/>
      </w:pBdr>
      <w:spacing w:before="480" w:after="200"/>
      <w:outlineLvl w:val="0"/>
    </w:pPr>
    <w:rPr>
      <w:rFonts w:asciiTheme="majorHAnsi" w:eastAsiaTheme="majorEastAsia" w:hAnsiTheme="majorHAnsi" w:cs="Times New Roman (Headings CS)"/>
      <w:b/>
      <w:color w:val="6F8A9D" w:themeColor="text2"/>
      <w:sz w:val="32"/>
      <w:szCs w:val="32"/>
    </w:rPr>
  </w:style>
  <w:style w:type="paragraph" w:styleId="berschrift2">
    <w:name w:val="heading 2"/>
    <w:basedOn w:val="berschrift1"/>
    <w:next w:val="Standard"/>
    <w:link w:val="berschrift2Zchn"/>
    <w:uiPriority w:val="9"/>
    <w:qFormat/>
    <w:rsid w:val="005353BB"/>
    <w:pPr>
      <w:numPr>
        <w:ilvl w:val="1"/>
      </w:numPr>
      <w:pBdr>
        <w:bottom w:val="none" w:sz="0" w:space="0" w:color="auto"/>
      </w:pBdr>
      <w:outlineLvl w:val="1"/>
    </w:pPr>
    <w:rPr>
      <w:rFonts w:cstheme="majorBidi"/>
      <w:szCs w:val="26"/>
    </w:rPr>
  </w:style>
  <w:style w:type="paragraph" w:styleId="berschrift3">
    <w:name w:val="heading 3"/>
    <w:basedOn w:val="berschrift2"/>
    <w:next w:val="Standard"/>
    <w:link w:val="berschrift3Zchn"/>
    <w:uiPriority w:val="9"/>
    <w:qFormat/>
    <w:rsid w:val="005353BB"/>
    <w:pPr>
      <w:numPr>
        <w:ilvl w:val="2"/>
      </w:numPr>
      <w:spacing w:before="420"/>
      <w:outlineLvl w:val="2"/>
    </w:pPr>
    <w:rPr>
      <w:sz w:val="28"/>
    </w:rPr>
  </w:style>
  <w:style w:type="paragraph" w:styleId="berschrift4">
    <w:name w:val="heading 4"/>
    <w:basedOn w:val="berschrift3"/>
    <w:next w:val="Standard"/>
    <w:link w:val="berschrift4Zchn"/>
    <w:uiPriority w:val="9"/>
    <w:rsid w:val="005353BB"/>
    <w:pPr>
      <w:numPr>
        <w:ilvl w:val="3"/>
      </w:numPr>
      <w:outlineLvl w:val="3"/>
    </w:pPr>
    <w:rPr>
      <w:iCs/>
    </w:rPr>
  </w:style>
  <w:style w:type="paragraph" w:styleId="berschrift5">
    <w:name w:val="heading 5"/>
    <w:basedOn w:val="Standard"/>
    <w:next w:val="Standard"/>
    <w:link w:val="berschrift5Zchn"/>
    <w:uiPriority w:val="9"/>
    <w:rsid w:val="005353BB"/>
    <w:pPr>
      <w:keepNext/>
      <w:keepLines/>
      <w:numPr>
        <w:ilvl w:val="4"/>
        <w:numId w:val="29"/>
      </w:numPr>
      <w:spacing w:before="300"/>
      <w:outlineLvl w:val="4"/>
    </w:pPr>
    <w:rPr>
      <w:rFonts w:asciiTheme="majorHAnsi" w:eastAsiaTheme="majorEastAsia" w:hAnsiTheme="majorHAnsi" w:cstheme="majorBidi"/>
      <w:b/>
      <w:color w:val="6F8A9D" w:themeColor="text2"/>
    </w:rPr>
  </w:style>
  <w:style w:type="paragraph" w:styleId="berschrift6">
    <w:name w:val="heading 6"/>
    <w:basedOn w:val="Standard"/>
    <w:next w:val="Standard"/>
    <w:link w:val="berschrift6Zchn"/>
    <w:uiPriority w:val="9"/>
    <w:rsid w:val="005353BB"/>
    <w:pPr>
      <w:keepNext/>
      <w:keepLines/>
      <w:numPr>
        <w:ilvl w:val="5"/>
        <w:numId w:val="29"/>
      </w:numPr>
      <w:spacing w:before="300"/>
      <w:outlineLvl w:val="5"/>
    </w:pPr>
    <w:rPr>
      <w:rFonts w:asciiTheme="majorHAnsi" w:eastAsiaTheme="majorEastAsia" w:hAnsiTheme="majorHAnsi" w:cstheme="majorBidi"/>
      <w:b/>
      <w:color w:val="6F8A9D" w:themeColor="text2"/>
    </w:rPr>
  </w:style>
  <w:style w:type="paragraph" w:styleId="berschrift7">
    <w:name w:val="heading 7"/>
    <w:basedOn w:val="Standard"/>
    <w:next w:val="Standard"/>
    <w:link w:val="berschrift7Zchn"/>
    <w:uiPriority w:val="9"/>
    <w:rsid w:val="005353BB"/>
    <w:pPr>
      <w:keepNext/>
      <w:keepLines/>
      <w:numPr>
        <w:ilvl w:val="6"/>
        <w:numId w:val="29"/>
      </w:numPr>
      <w:spacing w:before="300"/>
      <w:outlineLvl w:val="6"/>
    </w:pPr>
    <w:rPr>
      <w:rFonts w:asciiTheme="majorHAnsi" w:eastAsiaTheme="majorEastAsia" w:hAnsiTheme="majorHAnsi" w:cstheme="majorBidi"/>
      <w:b/>
      <w:iCs/>
      <w:color w:val="6F8A9D" w:themeColor="text2"/>
    </w:rPr>
  </w:style>
  <w:style w:type="paragraph" w:styleId="berschrift8">
    <w:name w:val="heading 8"/>
    <w:basedOn w:val="Standard"/>
    <w:next w:val="Standard"/>
    <w:link w:val="berschrift8Zchn"/>
    <w:uiPriority w:val="9"/>
    <w:rsid w:val="005353BB"/>
    <w:pPr>
      <w:keepNext/>
      <w:keepLines/>
      <w:numPr>
        <w:ilvl w:val="7"/>
        <w:numId w:val="29"/>
      </w:numPr>
      <w:spacing w:before="300"/>
      <w:outlineLvl w:val="7"/>
    </w:pPr>
    <w:rPr>
      <w:rFonts w:asciiTheme="majorHAnsi" w:eastAsiaTheme="majorEastAsia" w:hAnsiTheme="majorHAnsi" w:cstheme="majorBidi"/>
      <w:b/>
      <w:color w:val="6F8A9D" w:themeColor="text2"/>
      <w:szCs w:val="21"/>
    </w:rPr>
  </w:style>
  <w:style w:type="paragraph" w:styleId="berschrift9">
    <w:name w:val="heading 9"/>
    <w:basedOn w:val="Standard"/>
    <w:next w:val="Standard"/>
    <w:link w:val="berschrift9Zchn"/>
    <w:uiPriority w:val="9"/>
    <w:rsid w:val="005353BB"/>
    <w:pPr>
      <w:keepNext/>
      <w:keepLines/>
      <w:numPr>
        <w:ilvl w:val="8"/>
        <w:numId w:val="29"/>
      </w:numPr>
      <w:spacing w:before="300"/>
      <w:outlineLvl w:val="8"/>
    </w:pPr>
    <w:rPr>
      <w:rFonts w:asciiTheme="majorHAnsi" w:eastAsiaTheme="majorEastAsia" w:hAnsiTheme="majorHAnsi" w:cstheme="majorBidi"/>
      <w:b/>
      <w:iCs/>
      <w:color w:val="6F8A9D" w:themeColor="text2"/>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81764"/>
    <w:rPr>
      <w:rFonts w:asciiTheme="majorHAnsi" w:eastAsiaTheme="majorEastAsia" w:hAnsiTheme="majorHAnsi" w:cs="Times New Roman (Headings CS)"/>
      <w:b/>
      <w:color w:val="6F8A9D" w:themeColor="text2"/>
      <w:sz w:val="32"/>
      <w:szCs w:val="32"/>
    </w:rPr>
  </w:style>
  <w:style w:type="character" w:customStyle="1" w:styleId="berschrift2Zchn">
    <w:name w:val="Überschrift 2 Zchn"/>
    <w:basedOn w:val="Absatz-Standardschriftart"/>
    <w:link w:val="berschrift2"/>
    <w:uiPriority w:val="9"/>
    <w:rsid w:val="005353BB"/>
    <w:rPr>
      <w:rFonts w:asciiTheme="majorHAnsi" w:eastAsiaTheme="majorEastAsia" w:hAnsiTheme="majorHAnsi" w:cstheme="majorBidi"/>
      <w:b/>
      <w:color w:val="6F8A9D" w:themeColor="text2"/>
      <w:sz w:val="32"/>
      <w:szCs w:val="26"/>
    </w:rPr>
  </w:style>
  <w:style w:type="character" w:customStyle="1" w:styleId="berschrift3Zchn">
    <w:name w:val="Überschrift 3 Zchn"/>
    <w:basedOn w:val="Absatz-Standardschriftart"/>
    <w:link w:val="berschrift3"/>
    <w:uiPriority w:val="9"/>
    <w:rsid w:val="005353BB"/>
    <w:rPr>
      <w:rFonts w:asciiTheme="majorHAnsi" w:eastAsiaTheme="majorEastAsia" w:hAnsiTheme="majorHAnsi" w:cstheme="majorBidi"/>
      <w:b/>
      <w:color w:val="6F8A9D" w:themeColor="text2"/>
      <w:sz w:val="28"/>
      <w:szCs w:val="26"/>
    </w:rPr>
  </w:style>
  <w:style w:type="character" w:customStyle="1" w:styleId="berschrift4Zchn">
    <w:name w:val="Überschrift 4 Zchn"/>
    <w:basedOn w:val="Absatz-Standardschriftart"/>
    <w:link w:val="berschrift4"/>
    <w:uiPriority w:val="9"/>
    <w:rsid w:val="005353BB"/>
    <w:rPr>
      <w:rFonts w:asciiTheme="majorHAnsi" w:eastAsiaTheme="majorEastAsia" w:hAnsiTheme="majorHAnsi" w:cstheme="majorBidi"/>
      <w:b/>
      <w:iCs/>
      <w:color w:val="6F8A9D" w:themeColor="text2"/>
      <w:sz w:val="28"/>
      <w:szCs w:val="26"/>
    </w:rPr>
  </w:style>
  <w:style w:type="character" w:customStyle="1" w:styleId="berschrift5Zchn">
    <w:name w:val="Überschrift 5 Zchn"/>
    <w:basedOn w:val="Absatz-Standardschriftart"/>
    <w:link w:val="berschrift5"/>
    <w:uiPriority w:val="9"/>
    <w:rsid w:val="005353BB"/>
    <w:rPr>
      <w:rFonts w:asciiTheme="majorHAnsi" w:eastAsiaTheme="majorEastAsia" w:hAnsiTheme="majorHAnsi" w:cstheme="majorBidi"/>
      <w:b/>
      <w:color w:val="6F8A9D" w:themeColor="text2"/>
      <w:sz w:val="20"/>
    </w:rPr>
  </w:style>
  <w:style w:type="character" w:customStyle="1" w:styleId="berschrift6Zchn">
    <w:name w:val="Überschrift 6 Zchn"/>
    <w:basedOn w:val="Absatz-Standardschriftart"/>
    <w:link w:val="berschrift6"/>
    <w:uiPriority w:val="9"/>
    <w:rsid w:val="005353BB"/>
    <w:rPr>
      <w:rFonts w:asciiTheme="majorHAnsi" w:eastAsiaTheme="majorEastAsia" w:hAnsiTheme="majorHAnsi" w:cstheme="majorBidi"/>
      <w:b/>
      <w:color w:val="6F8A9D" w:themeColor="text2"/>
      <w:sz w:val="20"/>
    </w:rPr>
  </w:style>
  <w:style w:type="character" w:customStyle="1" w:styleId="berschrift7Zchn">
    <w:name w:val="Überschrift 7 Zchn"/>
    <w:basedOn w:val="Absatz-Standardschriftart"/>
    <w:link w:val="berschrift7"/>
    <w:uiPriority w:val="9"/>
    <w:rsid w:val="005353BB"/>
    <w:rPr>
      <w:rFonts w:asciiTheme="majorHAnsi" w:eastAsiaTheme="majorEastAsia" w:hAnsiTheme="majorHAnsi" w:cstheme="majorBidi"/>
      <w:b/>
      <w:iCs/>
      <w:color w:val="6F8A9D" w:themeColor="text2"/>
      <w:sz w:val="20"/>
    </w:rPr>
  </w:style>
  <w:style w:type="character" w:customStyle="1" w:styleId="berschrift8Zchn">
    <w:name w:val="Überschrift 8 Zchn"/>
    <w:basedOn w:val="Absatz-Standardschriftart"/>
    <w:link w:val="berschrift8"/>
    <w:uiPriority w:val="9"/>
    <w:rsid w:val="005353BB"/>
    <w:rPr>
      <w:rFonts w:asciiTheme="majorHAnsi" w:eastAsiaTheme="majorEastAsia" w:hAnsiTheme="majorHAnsi" w:cstheme="majorBidi"/>
      <w:b/>
      <w:color w:val="6F8A9D" w:themeColor="text2"/>
      <w:sz w:val="20"/>
      <w:szCs w:val="21"/>
    </w:rPr>
  </w:style>
  <w:style w:type="character" w:customStyle="1" w:styleId="berschrift9Zchn">
    <w:name w:val="Überschrift 9 Zchn"/>
    <w:basedOn w:val="Absatz-Standardschriftart"/>
    <w:link w:val="berschrift9"/>
    <w:uiPriority w:val="9"/>
    <w:rsid w:val="005353BB"/>
    <w:rPr>
      <w:rFonts w:asciiTheme="majorHAnsi" w:eastAsiaTheme="majorEastAsia" w:hAnsiTheme="majorHAnsi" w:cstheme="majorBidi"/>
      <w:b/>
      <w:iCs/>
      <w:color w:val="6F8A9D" w:themeColor="text2"/>
      <w:sz w:val="20"/>
      <w:szCs w:val="21"/>
    </w:rPr>
  </w:style>
  <w:style w:type="paragraph" w:styleId="Aufzhlungszeichen">
    <w:name w:val="List Bullet"/>
    <w:uiPriority w:val="12"/>
    <w:qFormat/>
    <w:rsid w:val="005353BB"/>
    <w:pPr>
      <w:keepLines/>
      <w:numPr>
        <w:numId w:val="32"/>
      </w:numPr>
      <w:spacing w:before="60" w:after="60"/>
      <w:outlineLvl w:val="0"/>
    </w:pPr>
    <w:rPr>
      <w:sz w:val="20"/>
    </w:rPr>
  </w:style>
  <w:style w:type="paragraph" w:styleId="Aufzhlungszeichen2">
    <w:name w:val="List Bullet 2"/>
    <w:basedOn w:val="Aufzhlungszeichen"/>
    <w:uiPriority w:val="12"/>
    <w:rsid w:val="005353BB"/>
    <w:pPr>
      <w:numPr>
        <w:ilvl w:val="1"/>
      </w:numPr>
      <w:outlineLvl w:val="1"/>
    </w:pPr>
  </w:style>
  <w:style w:type="paragraph" w:styleId="Aufzhlungszeichen3">
    <w:name w:val="List Bullet 3"/>
    <w:basedOn w:val="Aufzhlungszeichen2"/>
    <w:uiPriority w:val="12"/>
    <w:rsid w:val="005353BB"/>
    <w:pPr>
      <w:numPr>
        <w:ilvl w:val="2"/>
      </w:numPr>
      <w:outlineLvl w:val="2"/>
    </w:pPr>
  </w:style>
  <w:style w:type="paragraph" w:styleId="Aufzhlungszeichen4">
    <w:name w:val="List Bullet 4"/>
    <w:basedOn w:val="Standard"/>
    <w:uiPriority w:val="12"/>
    <w:rsid w:val="005353BB"/>
    <w:pPr>
      <w:keepLines/>
      <w:numPr>
        <w:ilvl w:val="3"/>
        <w:numId w:val="32"/>
      </w:numPr>
      <w:spacing w:before="60" w:after="60"/>
    </w:pPr>
  </w:style>
  <w:style w:type="paragraph" w:styleId="Aufzhlungszeichen5">
    <w:name w:val="List Bullet 5"/>
    <w:basedOn w:val="Aufzhlungszeichen4"/>
    <w:uiPriority w:val="12"/>
    <w:rsid w:val="005353BB"/>
    <w:pPr>
      <w:numPr>
        <w:ilvl w:val="4"/>
      </w:numPr>
      <w:outlineLvl w:val="4"/>
    </w:pPr>
  </w:style>
  <w:style w:type="paragraph" w:styleId="Listennummer">
    <w:name w:val="List Number"/>
    <w:uiPriority w:val="13"/>
    <w:qFormat/>
    <w:rsid w:val="005353BB"/>
    <w:pPr>
      <w:keepLines/>
      <w:numPr>
        <w:numId w:val="33"/>
      </w:numPr>
      <w:spacing w:before="60" w:after="60"/>
      <w:outlineLvl w:val="0"/>
    </w:pPr>
    <w:rPr>
      <w:sz w:val="20"/>
    </w:rPr>
  </w:style>
  <w:style w:type="paragraph" w:styleId="Listennummer2">
    <w:name w:val="List Number 2"/>
    <w:basedOn w:val="Listennummer"/>
    <w:uiPriority w:val="13"/>
    <w:rsid w:val="005353BB"/>
    <w:pPr>
      <w:numPr>
        <w:ilvl w:val="1"/>
      </w:numPr>
      <w:outlineLvl w:val="1"/>
    </w:pPr>
  </w:style>
  <w:style w:type="paragraph" w:styleId="Listennummer3">
    <w:name w:val="List Number 3"/>
    <w:basedOn w:val="Listennummer2"/>
    <w:uiPriority w:val="13"/>
    <w:rsid w:val="005353BB"/>
    <w:pPr>
      <w:numPr>
        <w:ilvl w:val="2"/>
      </w:numPr>
      <w:outlineLvl w:val="2"/>
    </w:pPr>
  </w:style>
  <w:style w:type="paragraph" w:styleId="Listennummer4">
    <w:name w:val="List Number 4"/>
    <w:basedOn w:val="Listennummer3"/>
    <w:uiPriority w:val="13"/>
    <w:rsid w:val="005353BB"/>
    <w:pPr>
      <w:numPr>
        <w:ilvl w:val="3"/>
      </w:numPr>
      <w:outlineLvl w:val="3"/>
    </w:pPr>
  </w:style>
  <w:style w:type="paragraph" w:styleId="Listennummer5">
    <w:name w:val="List Number 5"/>
    <w:basedOn w:val="Listennummer4"/>
    <w:uiPriority w:val="13"/>
    <w:rsid w:val="005353BB"/>
    <w:pPr>
      <w:numPr>
        <w:ilvl w:val="4"/>
      </w:numPr>
      <w:outlineLvl w:val="4"/>
    </w:pPr>
  </w:style>
  <w:style w:type="paragraph" w:styleId="Inhaltsverzeichnisberschrift">
    <w:name w:val="TOC Heading"/>
    <w:basedOn w:val="berschrift1"/>
    <w:next w:val="Standard"/>
    <w:uiPriority w:val="39"/>
    <w:qFormat/>
    <w:rsid w:val="005353BB"/>
    <w:pPr>
      <w:pageBreakBefore/>
      <w:numPr>
        <w:numId w:val="0"/>
      </w:numPr>
      <w:ind w:left="397" w:hanging="397"/>
      <w:outlineLvl w:val="9"/>
    </w:pPr>
    <w:rPr>
      <w:rFonts w:cstheme="majorBidi"/>
    </w:rPr>
  </w:style>
  <w:style w:type="paragraph" w:styleId="Titel">
    <w:name w:val="Title"/>
    <w:basedOn w:val="Standard"/>
    <w:next w:val="Untertitel"/>
    <w:link w:val="TitelZchn"/>
    <w:uiPriority w:val="10"/>
    <w:rsid w:val="005353BB"/>
    <w:pPr>
      <w:keepLines/>
      <w:pageBreakBefore/>
      <w:numPr>
        <w:numId w:val="22"/>
      </w:numPr>
      <w:pBdr>
        <w:top w:val="single" w:sz="48" w:space="10" w:color="FFFFFF" w:themeColor="background1"/>
        <w:left w:val="single" w:sz="192" w:space="4" w:color="6F8A9D" w:themeColor="text2"/>
        <w:bottom w:val="single" w:sz="48" w:space="10" w:color="FFFFFF" w:themeColor="background1"/>
      </w:pBdr>
      <w:spacing w:before="3000" w:line="276" w:lineRule="auto"/>
      <w:ind w:right="2268"/>
    </w:pPr>
    <w:rPr>
      <w:rFonts w:asciiTheme="majorHAnsi" w:eastAsiaTheme="majorEastAsia" w:hAnsiTheme="majorHAnsi" w:cs="Times New Roman (Headings CS)"/>
      <w:color w:val="6F8A9D" w:themeColor="text2"/>
      <w:spacing w:val="5"/>
      <w:kern w:val="28"/>
      <w:sz w:val="52"/>
      <w:szCs w:val="56"/>
    </w:rPr>
  </w:style>
  <w:style w:type="character" w:customStyle="1" w:styleId="TitelZchn">
    <w:name w:val="Titel Zchn"/>
    <w:basedOn w:val="Absatz-Standardschriftart"/>
    <w:link w:val="Titel"/>
    <w:uiPriority w:val="10"/>
    <w:rsid w:val="005353BB"/>
    <w:rPr>
      <w:rFonts w:asciiTheme="majorHAnsi" w:eastAsiaTheme="majorEastAsia" w:hAnsiTheme="majorHAnsi" w:cs="Times New Roman (Headings CS)"/>
      <w:color w:val="6F8A9D" w:themeColor="text2"/>
      <w:spacing w:val="5"/>
      <w:kern w:val="28"/>
      <w:sz w:val="52"/>
      <w:szCs w:val="56"/>
    </w:rPr>
  </w:style>
  <w:style w:type="paragraph" w:styleId="Untertitel">
    <w:name w:val="Subtitle"/>
    <w:basedOn w:val="Standard"/>
    <w:next w:val="Standard"/>
    <w:link w:val="UntertitelZchn"/>
    <w:uiPriority w:val="11"/>
    <w:rsid w:val="00C50C7E"/>
    <w:pPr>
      <w:keepLines/>
      <w:numPr>
        <w:numId w:val="25"/>
      </w:numPr>
      <w:pBdr>
        <w:top w:val="single" w:sz="48" w:space="5" w:color="FFFFFF" w:themeColor="background1"/>
        <w:left w:val="single" w:sz="192" w:space="4" w:color="96AEC2" w:themeColor="background2"/>
        <w:bottom w:val="single" w:sz="48" w:space="5" w:color="FFFFFF" w:themeColor="background1"/>
      </w:pBdr>
      <w:spacing w:after="600"/>
      <w:ind w:right="2268"/>
    </w:pPr>
    <w:rPr>
      <w:rFonts w:eastAsiaTheme="minorEastAsia" w:cs="Times New Roman (Body CS)"/>
      <w:color w:val="96AEC2" w:themeColor="background2"/>
      <w:spacing w:val="15"/>
      <w:kern w:val="28"/>
      <w:sz w:val="44"/>
      <w:szCs w:val="22"/>
    </w:rPr>
  </w:style>
  <w:style w:type="character" w:customStyle="1" w:styleId="UntertitelZchn">
    <w:name w:val="Untertitel Zchn"/>
    <w:basedOn w:val="Absatz-Standardschriftart"/>
    <w:link w:val="Untertitel"/>
    <w:uiPriority w:val="11"/>
    <w:rsid w:val="005353BB"/>
    <w:rPr>
      <w:rFonts w:eastAsiaTheme="minorEastAsia" w:cs="Times New Roman (Body CS)"/>
      <w:color w:val="6F8A9D" w:themeColor="accent1"/>
      <w:spacing w:val="15"/>
      <w:kern w:val="28"/>
      <w:sz w:val="44"/>
      <w:szCs w:val="22"/>
    </w:rPr>
  </w:style>
  <w:style w:type="paragraph" w:styleId="Blocktext">
    <w:name w:val="Block Text"/>
    <w:basedOn w:val="Standard"/>
    <w:next w:val="Standard"/>
    <w:uiPriority w:val="99"/>
    <w:rsid w:val="005353BB"/>
    <w:pPr>
      <w:pBdr>
        <w:top w:val="single" w:sz="8" w:space="10" w:color="6F8A9D" w:themeColor="accent1"/>
        <w:bottom w:val="single" w:sz="8" w:space="10" w:color="6F8A9D" w:themeColor="accent1"/>
        <w:right w:val="single" w:sz="8" w:space="10" w:color="6F8A9D" w:themeColor="accent1"/>
      </w:pBdr>
      <w:ind w:right="1134"/>
      <w:contextualSpacing/>
    </w:pPr>
    <w:rPr>
      <w:rFonts w:eastAsiaTheme="minorEastAsia"/>
      <w:iCs/>
      <w:color w:val="6F8A9D" w:themeColor="accent1"/>
      <w:sz w:val="32"/>
    </w:rPr>
  </w:style>
  <w:style w:type="paragraph" w:customStyle="1" w:styleId="DocumentTitle">
    <w:name w:val="Document Title"/>
    <w:basedOn w:val="Standard"/>
    <w:next w:val="Standard"/>
    <w:uiPriority w:val="7"/>
    <w:qFormat/>
    <w:rsid w:val="00681764"/>
    <w:pPr>
      <w:pBdr>
        <w:top w:val="single" w:sz="8" w:space="3" w:color="96AEC2" w:themeColor="background2"/>
        <w:bottom w:val="single" w:sz="8" w:space="3" w:color="96AEC2" w:themeColor="background2"/>
        <w:right w:val="single" w:sz="8" w:space="3" w:color="96AEC2" w:themeColor="background2"/>
      </w:pBdr>
      <w:spacing w:line="276" w:lineRule="auto"/>
    </w:pPr>
    <w:rPr>
      <w:b/>
      <w:color w:val="6F8A9D" w:themeColor="text2"/>
      <w:sz w:val="32"/>
    </w:rPr>
  </w:style>
  <w:style w:type="paragraph" w:styleId="Beschriftung">
    <w:name w:val="caption"/>
    <w:basedOn w:val="Standard"/>
    <w:next w:val="Standard"/>
    <w:uiPriority w:val="35"/>
    <w:qFormat/>
    <w:rsid w:val="005353BB"/>
    <w:pPr>
      <w:spacing w:after="400"/>
    </w:pPr>
    <w:rPr>
      <w:i/>
      <w:iCs/>
      <w:sz w:val="18"/>
      <w:szCs w:val="18"/>
    </w:rPr>
  </w:style>
  <w:style w:type="table" w:customStyle="1" w:styleId="Kardex">
    <w:name w:val="Kardex"/>
    <w:basedOn w:val="NormaleTabelle"/>
    <w:uiPriority w:val="99"/>
    <w:rsid w:val="005353BB"/>
    <w:rPr>
      <w:sz w:val="20"/>
    </w:rPr>
    <w:tblPr>
      <w:tblStyleColBandSize w:val="1"/>
      <w:tblBorders>
        <w:top w:val="single" w:sz="4" w:space="0" w:color="96AEC2" w:themeColor="background2"/>
        <w:bottom w:val="single" w:sz="4" w:space="0" w:color="96AEC2" w:themeColor="background2"/>
        <w:insideH w:val="single" w:sz="4" w:space="0" w:color="96AEC2" w:themeColor="background2"/>
        <w:insideV w:val="single" w:sz="4" w:space="0" w:color="96AEC2" w:themeColor="background2"/>
      </w:tblBorders>
    </w:tblPr>
    <w:tblStylePr w:type="firstRow">
      <w:rPr>
        <w:b/>
        <w:color w:val="6F8A9D" w:themeColor="accent1"/>
      </w:rPr>
      <w:tblPr/>
      <w:tcPr>
        <w:tcBorders>
          <w:bottom w:val="single" w:sz="12" w:space="0" w:color="96AEC2" w:themeColor="background2"/>
        </w:tcBorders>
      </w:tcPr>
    </w:tblStylePr>
    <w:tblStylePr w:type="lastRow">
      <w:rPr>
        <w:b/>
        <w:color w:val="6F8A9D" w:themeColor="text2"/>
      </w:rPr>
      <w:tblPr/>
      <w:tcPr>
        <w:tcBorders>
          <w:top w:val="single" w:sz="12" w:space="0" w:color="96AEC2" w:themeColor="background2"/>
          <w:left w:val="nil"/>
          <w:bottom w:val="single" w:sz="4" w:space="0" w:color="96AEC2" w:themeColor="background2"/>
          <w:right w:val="nil"/>
          <w:insideH w:val="single" w:sz="4" w:space="0" w:color="96AEC2" w:themeColor="background2"/>
          <w:insideV w:val="single" w:sz="4" w:space="0" w:color="96AEC2" w:themeColor="background2"/>
          <w:tl2br w:val="nil"/>
          <w:tr2bl w:val="nil"/>
        </w:tcBorders>
      </w:tcPr>
    </w:tblStylePr>
    <w:tblStylePr w:type="firstCol">
      <w:rPr>
        <w:b/>
        <w:color w:val="6F8A9D" w:themeColor="accent1"/>
      </w:rPr>
      <w:tblPr/>
      <w:tcPr>
        <w:tcBorders>
          <w:top w:val="single" w:sz="4" w:space="0" w:color="96AEC2" w:themeColor="background2"/>
          <w:left w:val="nil"/>
          <w:bottom w:val="single" w:sz="4" w:space="0" w:color="96AEC2" w:themeColor="background2"/>
          <w:right w:val="single" w:sz="4" w:space="0" w:color="96AEC2" w:themeColor="background2"/>
          <w:insideH w:val="single" w:sz="4" w:space="0" w:color="96AEC2" w:themeColor="background2"/>
          <w:insideV w:val="single" w:sz="4" w:space="0" w:color="96AEC2" w:themeColor="background2"/>
          <w:tl2br w:val="nil"/>
          <w:tr2bl w:val="nil"/>
        </w:tcBorders>
      </w:tcPr>
    </w:tblStylePr>
    <w:tblStylePr w:type="lastCol">
      <w:rPr>
        <w:b/>
        <w:color w:val="6F8A9D" w:themeColor="text2"/>
      </w:rPr>
    </w:tblStylePr>
    <w:tblStylePr w:type="band2Vert">
      <w:tblPr/>
      <w:tcPr>
        <w:shd w:val="clear" w:color="auto" w:fill="E9EEF2" w:themeFill="background2" w:themeFillTint="33"/>
      </w:tcPr>
    </w:tblStylePr>
  </w:style>
  <w:style w:type="table" w:customStyle="1" w:styleId="KardexPresentation">
    <w:name w:val="Kardex (Presentation)"/>
    <w:basedOn w:val="NormaleTabelle"/>
    <w:uiPriority w:val="99"/>
    <w:rsid w:val="005353BB"/>
    <w:rPr>
      <w:sz w:val="20"/>
    </w:rPr>
    <w:tblPr>
      <w:tblBorders>
        <w:top w:val="single" w:sz="4" w:space="0" w:color="96AEC2" w:themeColor="background2"/>
        <w:bottom w:val="single" w:sz="4" w:space="0" w:color="96AEC2" w:themeColor="background2"/>
        <w:insideH w:val="single" w:sz="4" w:space="0" w:color="96AEC2" w:themeColor="background2"/>
      </w:tblBorders>
    </w:tblPr>
    <w:tblStylePr w:type="firstRow">
      <w:rPr>
        <w:b/>
        <w:color w:val="6F8A9D" w:themeColor="accent1"/>
      </w:rPr>
      <w:tblPr/>
      <w:tcPr>
        <w:tcBorders>
          <w:top w:val="single" w:sz="4" w:space="0" w:color="96AEC2" w:themeColor="background2"/>
          <w:left w:val="nil"/>
          <w:bottom w:val="single" w:sz="12" w:space="0" w:color="96AEC2" w:themeColor="background2"/>
          <w:right w:val="nil"/>
          <w:insideH w:val="single" w:sz="4" w:space="0" w:color="96AEC2" w:themeColor="background2"/>
          <w:insideV w:val="nil"/>
          <w:tl2br w:val="nil"/>
          <w:tr2bl w:val="nil"/>
        </w:tcBorders>
      </w:tcPr>
    </w:tblStylePr>
    <w:tblStylePr w:type="lastRow">
      <w:rPr>
        <w:b/>
        <w:color w:val="6F8A9D" w:themeColor="text2"/>
      </w:rPr>
      <w:tblPr/>
      <w:tcPr>
        <w:tcBorders>
          <w:top w:val="single" w:sz="12" w:space="0" w:color="96AEC2" w:themeColor="background2"/>
          <w:left w:val="nil"/>
          <w:bottom w:val="single" w:sz="4" w:space="0" w:color="96AEC2" w:themeColor="background2"/>
          <w:right w:val="nil"/>
          <w:insideH w:val="single" w:sz="4" w:space="0" w:color="96AEC2" w:themeColor="background2"/>
          <w:insideV w:val="nil"/>
          <w:tl2br w:val="nil"/>
          <w:tr2bl w:val="nil"/>
        </w:tcBorders>
      </w:tcPr>
    </w:tblStylePr>
    <w:tblStylePr w:type="firstCol">
      <w:rPr>
        <w:b/>
        <w:color w:val="6F8A9D" w:themeColor="accent1"/>
      </w:rPr>
    </w:tblStylePr>
    <w:tblStylePr w:type="lastCol">
      <w:rPr>
        <w:b/>
        <w:color w:val="6F8A9D" w:themeColor="text2"/>
      </w:rPr>
    </w:tblStylePr>
  </w:style>
  <w:style w:type="table" w:styleId="Tabellenraster">
    <w:name w:val="Table Grid"/>
    <w:basedOn w:val="NormaleTabelle"/>
    <w:uiPriority w:val="39"/>
    <w:rsid w:val="00535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qFormat/>
    <w:rsid w:val="005353BB"/>
    <w:pPr>
      <w:tabs>
        <w:tab w:val="center" w:pos="4536"/>
        <w:tab w:val="right" w:pos="9072"/>
      </w:tabs>
      <w:spacing w:before="0" w:after="0"/>
    </w:pPr>
    <w:rPr>
      <w:color w:val="757777" w:themeColor="accent4"/>
    </w:rPr>
  </w:style>
  <w:style w:type="character" w:customStyle="1" w:styleId="KopfzeileZchn">
    <w:name w:val="Kopfzeile Zchn"/>
    <w:basedOn w:val="Absatz-Standardschriftart"/>
    <w:link w:val="Kopfzeile"/>
    <w:uiPriority w:val="99"/>
    <w:qFormat/>
    <w:rsid w:val="005353BB"/>
    <w:rPr>
      <w:color w:val="757777" w:themeColor="accent4"/>
      <w:sz w:val="20"/>
    </w:rPr>
  </w:style>
  <w:style w:type="paragraph" w:styleId="Fuzeile">
    <w:name w:val="footer"/>
    <w:basedOn w:val="Standard"/>
    <w:link w:val="FuzeileZchn"/>
    <w:uiPriority w:val="99"/>
    <w:qFormat/>
    <w:rsid w:val="005353BB"/>
    <w:pPr>
      <w:spacing w:before="0" w:after="0"/>
    </w:pPr>
    <w:rPr>
      <w:rFonts w:cs="Times New Roman (Body CS)"/>
      <w:color w:val="757777" w:themeColor="accent4"/>
      <w:sz w:val="16"/>
    </w:rPr>
  </w:style>
  <w:style w:type="character" w:customStyle="1" w:styleId="FuzeileZchn">
    <w:name w:val="Fußzeile Zchn"/>
    <w:basedOn w:val="Absatz-Standardschriftart"/>
    <w:link w:val="Fuzeile"/>
    <w:uiPriority w:val="99"/>
    <w:rsid w:val="005353BB"/>
    <w:rPr>
      <w:rFonts w:cs="Times New Roman (Body CS)"/>
      <w:color w:val="757777" w:themeColor="accent4"/>
      <w:sz w:val="16"/>
    </w:rPr>
  </w:style>
  <w:style w:type="paragraph" w:styleId="Umschlagabsenderadresse">
    <w:name w:val="envelope return"/>
    <w:basedOn w:val="Standard"/>
    <w:uiPriority w:val="99"/>
    <w:rsid w:val="005353BB"/>
    <w:pPr>
      <w:spacing w:before="0" w:after="0"/>
    </w:pPr>
    <w:rPr>
      <w:rFonts w:asciiTheme="majorHAnsi" w:eastAsiaTheme="majorEastAsia" w:hAnsiTheme="majorHAnsi" w:cstheme="majorBidi"/>
      <w:color w:val="757777" w:themeColor="accent4"/>
      <w:sz w:val="14"/>
      <w:szCs w:val="20"/>
    </w:rPr>
  </w:style>
  <w:style w:type="character" w:styleId="Seitenzahl">
    <w:name w:val="page number"/>
    <w:basedOn w:val="Absatz-Standardschriftart"/>
    <w:uiPriority w:val="99"/>
    <w:rsid w:val="005353BB"/>
    <w:rPr>
      <w:color w:val="757777" w:themeColor="accent4"/>
      <w:sz w:val="18"/>
    </w:rPr>
  </w:style>
  <w:style w:type="paragraph" w:styleId="KeinLeerraum">
    <w:name w:val="No Spacing"/>
    <w:basedOn w:val="Standard"/>
    <w:uiPriority w:val="1"/>
    <w:rsid w:val="005353BB"/>
    <w:pPr>
      <w:spacing w:before="0" w:after="0"/>
    </w:pPr>
  </w:style>
  <w:style w:type="paragraph" w:styleId="Sprechblasentext">
    <w:name w:val="Balloon Text"/>
    <w:basedOn w:val="Standard"/>
    <w:link w:val="SprechblasentextZchn"/>
    <w:uiPriority w:val="99"/>
    <w:semiHidden/>
    <w:rsid w:val="005353BB"/>
    <w:pPr>
      <w:spacing w:before="0" w:after="0"/>
    </w:pPr>
    <w:rPr>
      <w:rFonts w:cs="Times New Roman"/>
      <w:sz w:val="18"/>
      <w:szCs w:val="18"/>
    </w:rPr>
  </w:style>
  <w:style w:type="character" w:customStyle="1" w:styleId="SprechblasentextZchn">
    <w:name w:val="Sprechblasentext Zchn"/>
    <w:basedOn w:val="Absatz-Standardschriftart"/>
    <w:link w:val="Sprechblasentext"/>
    <w:uiPriority w:val="99"/>
    <w:semiHidden/>
    <w:rsid w:val="005353BB"/>
    <w:rPr>
      <w:rFonts w:cs="Times New Roman"/>
      <w:sz w:val="18"/>
      <w:szCs w:val="18"/>
    </w:rPr>
  </w:style>
  <w:style w:type="paragraph" w:customStyle="1" w:styleId="TextHeader">
    <w:name w:val="Text Header"/>
    <w:basedOn w:val="Standard"/>
    <w:qFormat/>
    <w:rsid w:val="005353BB"/>
    <w:rPr>
      <w:b/>
      <w:color w:val="6F8A9D" w:themeColor="text2"/>
    </w:rPr>
  </w:style>
  <w:style w:type="numbering" w:customStyle="1" w:styleId="Headings">
    <w:name w:val="Headings"/>
    <w:uiPriority w:val="99"/>
    <w:rsid w:val="005353BB"/>
    <w:pPr>
      <w:numPr>
        <w:numId w:val="29"/>
      </w:numPr>
    </w:pPr>
  </w:style>
  <w:style w:type="numbering" w:customStyle="1" w:styleId="Bullets">
    <w:name w:val="Bullets"/>
    <w:uiPriority w:val="99"/>
    <w:rsid w:val="005353BB"/>
    <w:pPr>
      <w:numPr>
        <w:numId w:val="32"/>
      </w:numPr>
    </w:pPr>
  </w:style>
  <w:style w:type="numbering" w:customStyle="1" w:styleId="Numbers">
    <w:name w:val="Numbers"/>
    <w:uiPriority w:val="99"/>
    <w:rsid w:val="005353BB"/>
    <w:pPr>
      <w:numPr>
        <w:numId w:val="33"/>
      </w:numPr>
    </w:pPr>
  </w:style>
  <w:style w:type="character" w:styleId="Hyperlink">
    <w:name w:val="Hyperlink"/>
    <w:basedOn w:val="Absatz-Standardschriftart"/>
    <w:uiPriority w:val="99"/>
    <w:semiHidden/>
    <w:rsid w:val="00EB1A82"/>
    <w:rPr>
      <w:color w:val="6F8A9D" w:themeColor="hyperlink"/>
      <w:u w:val="single"/>
    </w:rPr>
  </w:style>
  <w:style w:type="paragraph" w:styleId="berarbeitung">
    <w:name w:val="Revision"/>
    <w:hidden/>
    <w:uiPriority w:val="99"/>
    <w:semiHidden/>
    <w:rsid w:val="00030455"/>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8067">
      <w:bodyDiv w:val="1"/>
      <w:marLeft w:val="0"/>
      <w:marRight w:val="0"/>
      <w:marTop w:val="0"/>
      <w:marBottom w:val="0"/>
      <w:divBdr>
        <w:top w:val="none" w:sz="0" w:space="0" w:color="auto"/>
        <w:left w:val="none" w:sz="0" w:space="0" w:color="auto"/>
        <w:bottom w:val="none" w:sz="0" w:space="0" w:color="auto"/>
        <w:right w:val="none" w:sz="0" w:space="0" w:color="auto"/>
      </w:divBdr>
    </w:div>
    <w:div w:id="66272984">
      <w:bodyDiv w:val="1"/>
      <w:marLeft w:val="0"/>
      <w:marRight w:val="0"/>
      <w:marTop w:val="0"/>
      <w:marBottom w:val="0"/>
      <w:divBdr>
        <w:top w:val="none" w:sz="0" w:space="0" w:color="auto"/>
        <w:left w:val="none" w:sz="0" w:space="0" w:color="auto"/>
        <w:bottom w:val="none" w:sz="0" w:space="0" w:color="auto"/>
        <w:right w:val="none" w:sz="0" w:space="0" w:color="auto"/>
      </w:divBdr>
    </w:div>
    <w:div w:id="95951863">
      <w:bodyDiv w:val="1"/>
      <w:marLeft w:val="0"/>
      <w:marRight w:val="0"/>
      <w:marTop w:val="0"/>
      <w:marBottom w:val="0"/>
      <w:divBdr>
        <w:top w:val="none" w:sz="0" w:space="0" w:color="auto"/>
        <w:left w:val="none" w:sz="0" w:space="0" w:color="auto"/>
        <w:bottom w:val="none" w:sz="0" w:space="0" w:color="auto"/>
        <w:right w:val="none" w:sz="0" w:space="0" w:color="auto"/>
      </w:divBdr>
    </w:div>
    <w:div w:id="148518465">
      <w:bodyDiv w:val="1"/>
      <w:marLeft w:val="0"/>
      <w:marRight w:val="0"/>
      <w:marTop w:val="0"/>
      <w:marBottom w:val="0"/>
      <w:divBdr>
        <w:top w:val="none" w:sz="0" w:space="0" w:color="auto"/>
        <w:left w:val="none" w:sz="0" w:space="0" w:color="auto"/>
        <w:bottom w:val="none" w:sz="0" w:space="0" w:color="auto"/>
        <w:right w:val="none" w:sz="0" w:space="0" w:color="auto"/>
      </w:divBdr>
    </w:div>
    <w:div w:id="184173112">
      <w:bodyDiv w:val="1"/>
      <w:marLeft w:val="0"/>
      <w:marRight w:val="0"/>
      <w:marTop w:val="0"/>
      <w:marBottom w:val="0"/>
      <w:divBdr>
        <w:top w:val="none" w:sz="0" w:space="0" w:color="auto"/>
        <w:left w:val="none" w:sz="0" w:space="0" w:color="auto"/>
        <w:bottom w:val="none" w:sz="0" w:space="0" w:color="auto"/>
        <w:right w:val="none" w:sz="0" w:space="0" w:color="auto"/>
      </w:divBdr>
    </w:div>
    <w:div w:id="254635748">
      <w:bodyDiv w:val="1"/>
      <w:marLeft w:val="0"/>
      <w:marRight w:val="0"/>
      <w:marTop w:val="0"/>
      <w:marBottom w:val="0"/>
      <w:divBdr>
        <w:top w:val="none" w:sz="0" w:space="0" w:color="auto"/>
        <w:left w:val="none" w:sz="0" w:space="0" w:color="auto"/>
        <w:bottom w:val="none" w:sz="0" w:space="0" w:color="auto"/>
        <w:right w:val="none" w:sz="0" w:space="0" w:color="auto"/>
      </w:divBdr>
    </w:div>
    <w:div w:id="262301432">
      <w:bodyDiv w:val="1"/>
      <w:marLeft w:val="0"/>
      <w:marRight w:val="0"/>
      <w:marTop w:val="0"/>
      <w:marBottom w:val="0"/>
      <w:divBdr>
        <w:top w:val="none" w:sz="0" w:space="0" w:color="auto"/>
        <w:left w:val="none" w:sz="0" w:space="0" w:color="auto"/>
        <w:bottom w:val="none" w:sz="0" w:space="0" w:color="auto"/>
        <w:right w:val="none" w:sz="0" w:space="0" w:color="auto"/>
      </w:divBdr>
    </w:div>
    <w:div w:id="287858682">
      <w:bodyDiv w:val="1"/>
      <w:marLeft w:val="0"/>
      <w:marRight w:val="0"/>
      <w:marTop w:val="0"/>
      <w:marBottom w:val="0"/>
      <w:divBdr>
        <w:top w:val="none" w:sz="0" w:space="0" w:color="auto"/>
        <w:left w:val="none" w:sz="0" w:space="0" w:color="auto"/>
        <w:bottom w:val="none" w:sz="0" w:space="0" w:color="auto"/>
        <w:right w:val="none" w:sz="0" w:space="0" w:color="auto"/>
      </w:divBdr>
    </w:div>
    <w:div w:id="295599531">
      <w:bodyDiv w:val="1"/>
      <w:marLeft w:val="0"/>
      <w:marRight w:val="0"/>
      <w:marTop w:val="0"/>
      <w:marBottom w:val="0"/>
      <w:divBdr>
        <w:top w:val="none" w:sz="0" w:space="0" w:color="auto"/>
        <w:left w:val="none" w:sz="0" w:space="0" w:color="auto"/>
        <w:bottom w:val="none" w:sz="0" w:space="0" w:color="auto"/>
        <w:right w:val="none" w:sz="0" w:space="0" w:color="auto"/>
      </w:divBdr>
    </w:div>
    <w:div w:id="307366959">
      <w:bodyDiv w:val="1"/>
      <w:marLeft w:val="0"/>
      <w:marRight w:val="0"/>
      <w:marTop w:val="0"/>
      <w:marBottom w:val="0"/>
      <w:divBdr>
        <w:top w:val="none" w:sz="0" w:space="0" w:color="auto"/>
        <w:left w:val="none" w:sz="0" w:space="0" w:color="auto"/>
        <w:bottom w:val="none" w:sz="0" w:space="0" w:color="auto"/>
        <w:right w:val="none" w:sz="0" w:space="0" w:color="auto"/>
      </w:divBdr>
    </w:div>
    <w:div w:id="340746483">
      <w:bodyDiv w:val="1"/>
      <w:marLeft w:val="0"/>
      <w:marRight w:val="0"/>
      <w:marTop w:val="0"/>
      <w:marBottom w:val="0"/>
      <w:divBdr>
        <w:top w:val="none" w:sz="0" w:space="0" w:color="auto"/>
        <w:left w:val="none" w:sz="0" w:space="0" w:color="auto"/>
        <w:bottom w:val="none" w:sz="0" w:space="0" w:color="auto"/>
        <w:right w:val="none" w:sz="0" w:space="0" w:color="auto"/>
      </w:divBdr>
    </w:div>
    <w:div w:id="345838235">
      <w:bodyDiv w:val="1"/>
      <w:marLeft w:val="0"/>
      <w:marRight w:val="0"/>
      <w:marTop w:val="0"/>
      <w:marBottom w:val="0"/>
      <w:divBdr>
        <w:top w:val="none" w:sz="0" w:space="0" w:color="auto"/>
        <w:left w:val="none" w:sz="0" w:space="0" w:color="auto"/>
        <w:bottom w:val="none" w:sz="0" w:space="0" w:color="auto"/>
        <w:right w:val="none" w:sz="0" w:space="0" w:color="auto"/>
      </w:divBdr>
    </w:div>
    <w:div w:id="362487947">
      <w:bodyDiv w:val="1"/>
      <w:marLeft w:val="0"/>
      <w:marRight w:val="0"/>
      <w:marTop w:val="0"/>
      <w:marBottom w:val="0"/>
      <w:divBdr>
        <w:top w:val="none" w:sz="0" w:space="0" w:color="auto"/>
        <w:left w:val="none" w:sz="0" w:space="0" w:color="auto"/>
        <w:bottom w:val="none" w:sz="0" w:space="0" w:color="auto"/>
        <w:right w:val="none" w:sz="0" w:space="0" w:color="auto"/>
      </w:divBdr>
    </w:div>
    <w:div w:id="373120566">
      <w:bodyDiv w:val="1"/>
      <w:marLeft w:val="0"/>
      <w:marRight w:val="0"/>
      <w:marTop w:val="0"/>
      <w:marBottom w:val="0"/>
      <w:divBdr>
        <w:top w:val="none" w:sz="0" w:space="0" w:color="auto"/>
        <w:left w:val="none" w:sz="0" w:space="0" w:color="auto"/>
        <w:bottom w:val="none" w:sz="0" w:space="0" w:color="auto"/>
        <w:right w:val="none" w:sz="0" w:space="0" w:color="auto"/>
      </w:divBdr>
      <w:divsChild>
        <w:div w:id="1184899420">
          <w:marLeft w:val="288"/>
          <w:marRight w:val="0"/>
          <w:marTop w:val="180"/>
          <w:marBottom w:val="0"/>
          <w:divBdr>
            <w:top w:val="none" w:sz="0" w:space="0" w:color="auto"/>
            <w:left w:val="none" w:sz="0" w:space="0" w:color="auto"/>
            <w:bottom w:val="none" w:sz="0" w:space="0" w:color="auto"/>
            <w:right w:val="none" w:sz="0" w:space="0" w:color="auto"/>
          </w:divBdr>
        </w:div>
        <w:div w:id="525215109">
          <w:marLeft w:val="677"/>
          <w:marRight w:val="0"/>
          <w:marTop w:val="0"/>
          <w:marBottom w:val="0"/>
          <w:divBdr>
            <w:top w:val="none" w:sz="0" w:space="0" w:color="auto"/>
            <w:left w:val="none" w:sz="0" w:space="0" w:color="auto"/>
            <w:bottom w:val="none" w:sz="0" w:space="0" w:color="auto"/>
            <w:right w:val="none" w:sz="0" w:space="0" w:color="auto"/>
          </w:divBdr>
        </w:div>
        <w:div w:id="738869648">
          <w:marLeft w:val="677"/>
          <w:marRight w:val="0"/>
          <w:marTop w:val="0"/>
          <w:marBottom w:val="0"/>
          <w:divBdr>
            <w:top w:val="none" w:sz="0" w:space="0" w:color="auto"/>
            <w:left w:val="none" w:sz="0" w:space="0" w:color="auto"/>
            <w:bottom w:val="none" w:sz="0" w:space="0" w:color="auto"/>
            <w:right w:val="none" w:sz="0" w:space="0" w:color="auto"/>
          </w:divBdr>
        </w:div>
        <w:div w:id="859002363">
          <w:marLeft w:val="677"/>
          <w:marRight w:val="0"/>
          <w:marTop w:val="0"/>
          <w:marBottom w:val="0"/>
          <w:divBdr>
            <w:top w:val="none" w:sz="0" w:space="0" w:color="auto"/>
            <w:left w:val="none" w:sz="0" w:space="0" w:color="auto"/>
            <w:bottom w:val="none" w:sz="0" w:space="0" w:color="auto"/>
            <w:right w:val="none" w:sz="0" w:space="0" w:color="auto"/>
          </w:divBdr>
        </w:div>
        <w:div w:id="141626362">
          <w:marLeft w:val="677"/>
          <w:marRight w:val="0"/>
          <w:marTop w:val="0"/>
          <w:marBottom w:val="0"/>
          <w:divBdr>
            <w:top w:val="none" w:sz="0" w:space="0" w:color="auto"/>
            <w:left w:val="none" w:sz="0" w:space="0" w:color="auto"/>
            <w:bottom w:val="none" w:sz="0" w:space="0" w:color="auto"/>
            <w:right w:val="none" w:sz="0" w:space="0" w:color="auto"/>
          </w:divBdr>
        </w:div>
        <w:div w:id="1486699018">
          <w:marLeft w:val="677"/>
          <w:marRight w:val="0"/>
          <w:marTop w:val="0"/>
          <w:marBottom w:val="0"/>
          <w:divBdr>
            <w:top w:val="none" w:sz="0" w:space="0" w:color="auto"/>
            <w:left w:val="none" w:sz="0" w:space="0" w:color="auto"/>
            <w:bottom w:val="none" w:sz="0" w:space="0" w:color="auto"/>
            <w:right w:val="none" w:sz="0" w:space="0" w:color="auto"/>
          </w:divBdr>
        </w:div>
        <w:div w:id="1673337306">
          <w:marLeft w:val="288"/>
          <w:marRight w:val="0"/>
          <w:marTop w:val="180"/>
          <w:marBottom w:val="0"/>
          <w:divBdr>
            <w:top w:val="none" w:sz="0" w:space="0" w:color="auto"/>
            <w:left w:val="none" w:sz="0" w:space="0" w:color="auto"/>
            <w:bottom w:val="none" w:sz="0" w:space="0" w:color="auto"/>
            <w:right w:val="none" w:sz="0" w:space="0" w:color="auto"/>
          </w:divBdr>
        </w:div>
        <w:div w:id="1945067902">
          <w:marLeft w:val="677"/>
          <w:marRight w:val="0"/>
          <w:marTop w:val="0"/>
          <w:marBottom w:val="0"/>
          <w:divBdr>
            <w:top w:val="none" w:sz="0" w:space="0" w:color="auto"/>
            <w:left w:val="none" w:sz="0" w:space="0" w:color="auto"/>
            <w:bottom w:val="none" w:sz="0" w:space="0" w:color="auto"/>
            <w:right w:val="none" w:sz="0" w:space="0" w:color="auto"/>
          </w:divBdr>
        </w:div>
        <w:div w:id="1026296009">
          <w:marLeft w:val="677"/>
          <w:marRight w:val="0"/>
          <w:marTop w:val="0"/>
          <w:marBottom w:val="0"/>
          <w:divBdr>
            <w:top w:val="none" w:sz="0" w:space="0" w:color="auto"/>
            <w:left w:val="none" w:sz="0" w:space="0" w:color="auto"/>
            <w:bottom w:val="none" w:sz="0" w:space="0" w:color="auto"/>
            <w:right w:val="none" w:sz="0" w:space="0" w:color="auto"/>
          </w:divBdr>
        </w:div>
        <w:div w:id="1411659181">
          <w:marLeft w:val="677"/>
          <w:marRight w:val="0"/>
          <w:marTop w:val="0"/>
          <w:marBottom w:val="0"/>
          <w:divBdr>
            <w:top w:val="none" w:sz="0" w:space="0" w:color="auto"/>
            <w:left w:val="none" w:sz="0" w:space="0" w:color="auto"/>
            <w:bottom w:val="none" w:sz="0" w:space="0" w:color="auto"/>
            <w:right w:val="none" w:sz="0" w:space="0" w:color="auto"/>
          </w:divBdr>
        </w:div>
        <w:div w:id="1342392488">
          <w:marLeft w:val="677"/>
          <w:marRight w:val="0"/>
          <w:marTop w:val="0"/>
          <w:marBottom w:val="0"/>
          <w:divBdr>
            <w:top w:val="none" w:sz="0" w:space="0" w:color="auto"/>
            <w:left w:val="none" w:sz="0" w:space="0" w:color="auto"/>
            <w:bottom w:val="none" w:sz="0" w:space="0" w:color="auto"/>
            <w:right w:val="none" w:sz="0" w:space="0" w:color="auto"/>
          </w:divBdr>
        </w:div>
        <w:div w:id="1910118255">
          <w:marLeft w:val="677"/>
          <w:marRight w:val="0"/>
          <w:marTop w:val="0"/>
          <w:marBottom w:val="0"/>
          <w:divBdr>
            <w:top w:val="none" w:sz="0" w:space="0" w:color="auto"/>
            <w:left w:val="none" w:sz="0" w:space="0" w:color="auto"/>
            <w:bottom w:val="none" w:sz="0" w:space="0" w:color="auto"/>
            <w:right w:val="none" w:sz="0" w:space="0" w:color="auto"/>
          </w:divBdr>
        </w:div>
      </w:divsChild>
    </w:div>
    <w:div w:id="373622722">
      <w:bodyDiv w:val="1"/>
      <w:marLeft w:val="0"/>
      <w:marRight w:val="0"/>
      <w:marTop w:val="0"/>
      <w:marBottom w:val="0"/>
      <w:divBdr>
        <w:top w:val="none" w:sz="0" w:space="0" w:color="auto"/>
        <w:left w:val="none" w:sz="0" w:space="0" w:color="auto"/>
        <w:bottom w:val="none" w:sz="0" w:space="0" w:color="auto"/>
        <w:right w:val="none" w:sz="0" w:space="0" w:color="auto"/>
      </w:divBdr>
    </w:div>
    <w:div w:id="391122623">
      <w:bodyDiv w:val="1"/>
      <w:marLeft w:val="0"/>
      <w:marRight w:val="0"/>
      <w:marTop w:val="0"/>
      <w:marBottom w:val="0"/>
      <w:divBdr>
        <w:top w:val="none" w:sz="0" w:space="0" w:color="auto"/>
        <w:left w:val="none" w:sz="0" w:space="0" w:color="auto"/>
        <w:bottom w:val="none" w:sz="0" w:space="0" w:color="auto"/>
        <w:right w:val="none" w:sz="0" w:space="0" w:color="auto"/>
      </w:divBdr>
    </w:div>
    <w:div w:id="460656866">
      <w:bodyDiv w:val="1"/>
      <w:marLeft w:val="0"/>
      <w:marRight w:val="0"/>
      <w:marTop w:val="0"/>
      <w:marBottom w:val="0"/>
      <w:divBdr>
        <w:top w:val="none" w:sz="0" w:space="0" w:color="auto"/>
        <w:left w:val="none" w:sz="0" w:space="0" w:color="auto"/>
        <w:bottom w:val="none" w:sz="0" w:space="0" w:color="auto"/>
        <w:right w:val="none" w:sz="0" w:space="0" w:color="auto"/>
      </w:divBdr>
    </w:div>
    <w:div w:id="474570469">
      <w:bodyDiv w:val="1"/>
      <w:marLeft w:val="0"/>
      <w:marRight w:val="0"/>
      <w:marTop w:val="0"/>
      <w:marBottom w:val="0"/>
      <w:divBdr>
        <w:top w:val="none" w:sz="0" w:space="0" w:color="auto"/>
        <w:left w:val="none" w:sz="0" w:space="0" w:color="auto"/>
        <w:bottom w:val="none" w:sz="0" w:space="0" w:color="auto"/>
        <w:right w:val="none" w:sz="0" w:space="0" w:color="auto"/>
      </w:divBdr>
    </w:div>
    <w:div w:id="560559279">
      <w:bodyDiv w:val="1"/>
      <w:marLeft w:val="0"/>
      <w:marRight w:val="0"/>
      <w:marTop w:val="0"/>
      <w:marBottom w:val="0"/>
      <w:divBdr>
        <w:top w:val="none" w:sz="0" w:space="0" w:color="auto"/>
        <w:left w:val="none" w:sz="0" w:space="0" w:color="auto"/>
        <w:bottom w:val="none" w:sz="0" w:space="0" w:color="auto"/>
        <w:right w:val="none" w:sz="0" w:space="0" w:color="auto"/>
      </w:divBdr>
      <w:divsChild>
        <w:div w:id="189077047">
          <w:marLeft w:val="288"/>
          <w:marRight w:val="0"/>
          <w:marTop w:val="180"/>
          <w:marBottom w:val="0"/>
          <w:divBdr>
            <w:top w:val="none" w:sz="0" w:space="0" w:color="auto"/>
            <w:left w:val="none" w:sz="0" w:space="0" w:color="auto"/>
            <w:bottom w:val="none" w:sz="0" w:space="0" w:color="auto"/>
            <w:right w:val="none" w:sz="0" w:space="0" w:color="auto"/>
          </w:divBdr>
        </w:div>
        <w:div w:id="1575357477">
          <w:marLeft w:val="288"/>
          <w:marRight w:val="0"/>
          <w:marTop w:val="180"/>
          <w:marBottom w:val="0"/>
          <w:divBdr>
            <w:top w:val="none" w:sz="0" w:space="0" w:color="auto"/>
            <w:left w:val="none" w:sz="0" w:space="0" w:color="auto"/>
            <w:bottom w:val="none" w:sz="0" w:space="0" w:color="auto"/>
            <w:right w:val="none" w:sz="0" w:space="0" w:color="auto"/>
          </w:divBdr>
        </w:div>
        <w:div w:id="525679498">
          <w:marLeft w:val="288"/>
          <w:marRight w:val="0"/>
          <w:marTop w:val="180"/>
          <w:marBottom w:val="0"/>
          <w:divBdr>
            <w:top w:val="none" w:sz="0" w:space="0" w:color="auto"/>
            <w:left w:val="none" w:sz="0" w:space="0" w:color="auto"/>
            <w:bottom w:val="none" w:sz="0" w:space="0" w:color="auto"/>
            <w:right w:val="none" w:sz="0" w:space="0" w:color="auto"/>
          </w:divBdr>
        </w:div>
        <w:div w:id="828400500">
          <w:marLeft w:val="288"/>
          <w:marRight w:val="0"/>
          <w:marTop w:val="180"/>
          <w:marBottom w:val="0"/>
          <w:divBdr>
            <w:top w:val="none" w:sz="0" w:space="0" w:color="auto"/>
            <w:left w:val="none" w:sz="0" w:space="0" w:color="auto"/>
            <w:bottom w:val="none" w:sz="0" w:space="0" w:color="auto"/>
            <w:right w:val="none" w:sz="0" w:space="0" w:color="auto"/>
          </w:divBdr>
        </w:div>
        <w:div w:id="1803768912">
          <w:marLeft w:val="288"/>
          <w:marRight w:val="0"/>
          <w:marTop w:val="180"/>
          <w:marBottom w:val="0"/>
          <w:divBdr>
            <w:top w:val="none" w:sz="0" w:space="0" w:color="auto"/>
            <w:left w:val="none" w:sz="0" w:space="0" w:color="auto"/>
            <w:bottom w:val="none" w:sz="0" w:space="0" w:color="auto"/>
            <w:right w:val="none" w:sz="0" w:space="0" w:color="auto"/>
          </w:divBdr>
        </w:div>
        <w:div w:id="1850102286">
          <w:marLeft w:val="288"/>
          <w:marRight w:val="0"/>
          <w:marTop w:val="180"/>
          <w:marBottom w:val="0"/>
          <w:divBdr>
            <w:top w:val="none" w:sz="0" w:space="0" w:color="auto"/>
            <w:left w:val="none" w:sz="0" w:space="0" w:color="auto"/>
            <w:bottom w:val="none" w:sz="0" w:space="0" w:color="auto"/>
            <w:right w:val="none" w:sz="0" w:space="0" w:color="auto"/>
          </w:divBdr>
        </w:div>
        <w:div w:id="1662997958">
          <w:marLeft w:val="288"/>
          <w:marRight w:val="0"/>
          <w:marTop w:val="180"/>
          <w:marBottom w:val="0"/>
          <w:divBdr>
            <w:top w:val="none" w:sz="0" w:space="0" w:color="auto"/>
            <w:left w:val="none" w:sz="0" w:space="0" w:color="auto"/>
            <w:bottom w:val="none" w:sz="0" w:space="0" w:color="auto"/>
            <w:right w:val="none" w:sz="0" w:space="0" w:color="auto"/>
          </w:divBdr>
        </w:div>
      </w:divsChild>
    </w:div>
    <w:div w:id="570313935">
      <w:bodyDiv w:val="1"/>
      <w:marLeft w:val="0"/>
      <w:marRight w:val="0"/>
      <w:marTop w:val="0"/>
      <w:marBottom w:val="0"/>
      <w:divBdr>
        <w:top w:val="none" w:sz="0" w:space="0" w:color="auto"/>
        <w:left w:val="none" w:sz="0" w:space="0" w:color="auto"/>
        <w:bottom w:val="none" w:sz="0" w:space="0" w:color="auto"/>
        <w:right w:val="none" w:sz="0" w:space="0" w:color="auto"/>
      </w:divBdr>
    </w:div>
    <w:div w:id="639655119">
      <w:bodyDiv w:val="1"/>
      <w:marLeft w:val="0"/>
      <w:marRight w:val="0"/>
      <w:marTop w:val="0"/>
      <w:marBottom w:val="0"/>
      <w:divBdr>
        <w:top w:val="none" w:sz="0" w:space="0" w:color="auto"/>
        <w:left w:val="none" w:sz="0" w:space="0" w:color="auto"/>
        <w:bottom w:val="none" w:sz="0" w:space="0" w:color="auto"/>
        <w:right w:val="none" w:sz="0" w:space="0" w:color="auto"/>
      </w:divBdr>
    </w:div>
    <w:div w:id="656156207">
      <w:bodyDiv w:val="1"/>
      <w:marLeft w:val="0"/>
      <w:marRight w:val="0"/>
      <w:marTop w:val="0"/>
      <w:marBottom w:val="0"/>
      <w:divBdr>
        <w:top w:val="none" w:sz="0" w:space="0" w:color="auto"/>
        <w:left w:val="none" w:sz="0" w:space="0" w:color="auto"/>
        <w:bottom w:val="none" w:sz="0" w:space="0" w:color="auto"/>
        <w:right w:val="none" w:sz="0" w:space="0" w:color="auto"/>
      </w:divBdr>
    </w:div>
    <w:div w:id="690842343">
      <w:bodyDiv w:val="1"/>
      <w:marLeft w:val="0"/>
      <w:marRight w:val="0"/>
      <w:marTop w:val="0"/>
      <w:marBottom w:val="0"/>
      <w:divBdr>
        <w:top w:val="none" w:sz="0" w:space="0" w:color="auto"/>
        <w:left w:val="none" w:sz="0" w:space="0" w:color="auto"/>
        <w:bottom w:val="none" w:sz="0" w:space="0" w:color="auto"/>
        <w:right w:val="none" w:sz="0" w:space="0" w:color="auto"/>
      </w:divBdr>
    </w:div>
    <w:div w:id="714043749">
      <w:bodyDiv w:val="1"/>
      <w:marLeft w:val="0"/>
      <w:marRight w:val="0"/>
      <w:marTop w:val="0"/>
      <w:marBottom w:val="0"/>
      <w:divBdr>
        <w:top w:val="none" w:sz="0" w:space="0" w:color="auto"/>
        <w:left w:val="none" w:sz="0" w:space="0" w:color="auto"/>
        <w:bottom w:val="none" w:sz="0" w:space="0" w:color="auto"/>
        <w:right w:val="none" w:sz="0" w:space="0" w:color="auto"/>
      </w:divBdr>
    </w:div>
    <w:div w:id="715353155">
      <w:bodyDiv w:val="1"/>
      <w:marLeft w:val="0"/>
      <w:marRight w:val="0"/>
      <w:marTop w:val="0"/>
      <w:marBottom w:val="0"/>
      <w:divBdr>
        <w:top w:val="none" w:sz="0" w:space="0" w:color="auto"/>
        <w:left w:val="none" w:sz="0" w:space="0" w:color="auto"/>
        <w:bottom w:val="none" w:sz="0" w:space="0" w:color="auto"/>
        <w:right w:val="none" w:sz="0" w:space="0" w:color="auto"/>
      </w:divBdr>
    </w:div>
    <w:div w:id="739327654">
      <w:bodyDiv w:val="1"/>
      <w:marLeft w:val="0"/>
      <w:marRight w:val="0"/>
      <w:marTop w:val="0"/>
      <w:marBottom w:val="0"/>
      <w:divBdr>
        <w:top w:val="none" w:sz="0" w:space="0" w:color="auto"/>
        <w:left w:val="none" w:sz="0" w:space="0" w:color="auto"/>
        <w:bottom w:val="none" w:sz="0" w:space="0" w:color="auto"/>
        <w:right w:val="none" w:sz="0" w:space="0" w:color="auto"/>
      </w:divBdr>
      <w:divsChild>
        <w:div w:id="743648709">
          <w:marLeft w:val="288"/>
          <w:marRight w:val="0"/>
          <w:marTop w:val="180"/>
          <w:marBottom w:val="0"/>
          <w:divBdr>
            <w:top w:val="none" w:sz="0" w:space="0" w:color="auto"/>
            <w:left w:val="none" w:sz="0" w:space="0" w:color="auto"/>
            <w:bottom w:val="none" w:sz="0" w:space="0" w:color="auto"/>
            <w:right w:val="none" w:sz="0" w:space="0" w:color="auto"/>
          </w:divBdr>
        </w:div>
        <w:div w:id="1241602856">
          <w:marLeft w:val="677"/>
          <w:marRight w:val="0"/>
          <w:marTop w:val="0"/>
          <w:marBottom w:val="0"/>
          <w:divBdr>
            <w:top w:val="none" w:sz="0" w:space="0" w:color="auto"/>
            <w:left w:val="none" w:sz="0" w:space="0" w:color="auto"/>
            <w:bottom w:val="none" w:sz="0" w:space="0" w:color="auto"/>
            <w:right w:val="none" w:sz="0" w:space="0" w:color="auto"/>
          </w:divBdr>
        </w:div>
        <w:div w:id="792288239">
          <w:marLeft w:val="677"/>
          <w:marRight w:val="0"/>
          <w:marTop w:val="0"/>
          <w:marBottom w:val="0"/>
          <w:divBdr>
            <w:top w:val="none" w:sz="0" w:space="0" w:color="auto"/>
            <w:left w:val="none" w:sz="0" w:space="0" w:color="auto"/>
            <w:bottom w:val="none" w:sz="0" w:space="0" w:color="auto"/>
            <w:right w:val="none" w:sz="0" w:space="0" w:color="auto"/>
          </w:divBdr>
        </w:div>
        <w:div w:id="1209026096">
          <w:marLeft w:val="677"/>
          <w:marRight w:val="0"/>
          <w:marTop w:val="0"/>
          <w:marBottom w:val="0"/>
          <w:divBdr>
            <w:top w:val="none" w:sz="0" w:space="0" w:color="auto"/>
            <w:left w:val="none" w:sz="0" w:space="0" w:color="auto"/>
            <w:bottom w:val="none" w:sz="0" w:space="0" w:color="auto"/>
            <w:right w:val="none" w:sz="0" w:space="0" w:color="auto"/>
          </w:divBdr>
        </w:div>
      </w:divsChild>
    </w:div>
    <w:div w:id="752698763">
      <w:bodyDiv w:val="1"/>
      <w:marLeft w:val="0"/>
      <w:marRight w:val="0"/>
      <w:marTop w:val="0"/>
      <w:marBottom w:val="0"/>
      <w:divBdr>
        <w:top w:val="none" w:sz="0" w:space="0" w:color="auto"/>
        <w:left w:val="none" w:sz="0" w:space="0" w:color="auto"/>
        <w:bottom w:val="none" w:sz="0" w:space="0" w:color="auto"/>
        <w:right w:val="none" w:sz="0" w:space="0" w:color="auto"/>
      </w:divBdr>
    </w:div>
    <w:div w:id="892892166">
      <w:bodyDiv w:val="1"/>
      <w:marLeft w:val="0"/>
      <w:marRight w:val="0"/>
      <w:marTop w:val="0"/>
      <w:marBottom w:val="0"/>
      <w:divBdr>
        <w:top w:val="none" w:sz="0" w:space="0" w:color="auto"/>
        <w:left w:val="none" w:sz="0" w:space="0" w:color="auto"/>
        <w:bottom w:val="none" w:sz="0" w:space="0" w:color="auto"/>
        <w:right w:val="none" w:sz="0" w:space="0" w:color="auto"/>
      </w:divBdr>
      <w:divsChild>
        <w:div w:id="933395621">
          <w:marLeft w:val="274"/>
          <w:marRight w:val="0"/>
          <w:marTop w:val="0"/>
          <w:marBottom w:val="0"/>
          <w:divBdr>
            <w:top w:val="none" w:sz="0" w:space="0" w:color="auto"/>
            <w:left w:val="none" w:sz="0" w:space="0" w:color="auto"/>
            <w:bottom w:val="none" w:sz="0" w:space="0" w:color="auto"/>
            <w:right w:val="none" w:sz="0" w:space="0" w:color="auto"/>
          </w:divBdr>
        </w:div>
        <w:div w:id="1351565952">
          <w:marLeft w:val="274"/>
          <w:marRight w:val="0"/>
          <w:marTop w:val="0"/>
          <w:marBottom w:val="0"/>
          <w:divBdr>
            <w:top w:val="none" w:sz="0" w:space="0" w:color="auto"/>
            <w:left w:val="none" w:sz="0" w:space="0" w:color="auto"/>
            <w:bottom w:val="none" w:sz="0" w:space="0" w:color="auto"/>
            <w:right w:val="none" w:sz="0" w:space="0" w:color="auto"/>
          </w:divBdr>
        </w:div>
      </w:divsChild>
    </w:div>
    <w:div w:id="1061294624">
      <w:bodyDiv w:val="1"/>
      <w:marLeft w:val="0"/>
      <w:marRight w:val="0"/>
      <w:marTop w:val="0"/>
      <w:marBottom w:val="0"/>
      <w:divBdr>
        <w:top w:val="none" w:sz="0" w:space="0" w:color="auto"/>
        <w:left w:val="none" w:sz="0" w:space="0" w:color="auto"/>
        <w:bottom w:val="none" w:sz="0" w:space="0" w:color="auto"/>
        <w:right w:val="none" w:sz="0" w:space="0" w:color="auto"/>
      </w:divBdr>
    </w:div>
    <w:div w:id="1083340177">
      <w:bodyDiv w:val="1"/>
      <w:marLeft w:val="0"/>
      <w:marRight w:val="0"/>
      <w:marTop w:val="0"/>
      <w:marBottom w:val="0"/>
      <w:divBdr>
        <w:top w:val="none" w:sz="0" w:space="0" w:color="auto"/>
        <w:left w:val="none" w:sz="0" w:space="0" w:color="auto"/>
        <w:bottom w:val="none" w:sz="0" w:space="0" w:color="auto"/>
        <w:right w:val="none" w:sz="0" w:space="0" w:color="auto"/>
      </w:divBdr>
    </w:div>
    <w:div w:id="1085415263">
      <w:bodyDiv w:val="1"/>
      <w:marLeft w:val="0"/>
      <w:marRight w:val="0"/>
      <w:marTop w:val="0"/>
      <w:marBottom w:val="0"/>
      <w:divBdr>
        <w:top w:val="none" w:sz="0" w:space="0" w:color="auto"/>
        <w:left w:val="none" w:sz="0" w:space="0" w:color="auto"/>
        <w:bottom w:val="none" w:sz="0" w:space="0" w:color="auto"/>
        <w:right w:val="none" w:sz="0" w:space="0" w:color="auto"/>
      </w:divBdr>
    </w:div>
    <w:div w:id="1097209694">
      <w:bodyDiv w:val="1"/>
      <w:marLeft w:val="0"/>
      <w:marRight w:val="0"/>
      <w:marTop w:val="0"/>
      <w:marBottom w:val="0"/>
      <w:divBdr>
        <w:top w:val="none" w:sz="0" w:space="0" w:color="auto"/>
        <w:left w:val="none" w:sz="0" w:space="0" w:color="auto"/>
        <w:bottom w:val="none" w:sz="0" w:space="0" w:color="auto"/>
        <w:right w:val="none" w:sz="0" w:space="0" w:color="auto"/>
      </w:divBdr>
    </w:div>
    <w:div w:id="1097555953">
      <w:bodyDiv w:val="1"/>
      <w:marLeft w:val="0"/>
      <w:marRight w:val="0"/>
      <w:marTop w:val="0"/>
      <w:marBottom w:val="0"/>
      <w:divBdr>
        <w:top w:val="none" w:sz="0" w:space="0" w:color="auto"/>
        <w:left w:val="none" w:sz="0" w:space="0" w:color="auto"/>
        <w:bottom w:val="none" w:sz="0" w:space="0" w:color="auto"/>
        <w:right w:val="none" w:sz="0" w:space="0" w:color="auto"/>
      </w:divBdr>
    </w:div>
    <w:div w:id="1106541239">
      <w:bodyDiv w:val="1"/>
      <w:marLeft w:val="0"/>
      <w:marRight w:val="0"/>
      <w:marTop w:val="0"/>
      <w:marBottom w:val="0"/>
      <w:divBdr>
        <w:top w:val="none" w:sz="0" w:space="0" w:color="auto"/>
        <w:left w:val="none" w:sz="0" w:space="0" w:color="auto"/>
        <w:bottom w:val="none" w:sz="0" w:space="0" w:color="auto"/>
        <w:right w:val="none" w:sz="0" w:space="0" w:color="auto"/>
      </w:divBdr>
      <w:divsChild>
        <w:div w:id="1884518906">
          <w:marLeft w:val="274"/>
          <w:marRight w:val="0"/>
          <w:marTop w:val="0"/>
          <w:marBottom w:val="0"/>
          <w:divBdr>
            <w:top w:val="none" w:sz="0" w:space="0" w:color="auto"/>
            <w:left w:val="none" w:sz="0" w:space="0" w:color="auto"/>
            <w:bottom w:val="none" w:sz="0" w:space="0" w:color="auto"/>
            <w:right w:val="none" w:sz="0" w:space="0" w:color="auto"/>
          </w:divBdr>
        </w:div>
        <w:div w:id="1878082450">
          <w:marLeft w:val="274"/>
          <w:marRight w:val="0"/>
          <w:marTop w:val="0"/>
          <w:marBottom w:val="0"/>
          <w:divBdr>
            <w:top w:val="none" w:sz="0" w:space="0" w:color="auto"/>
            <w:left w:val="none" w:sz="0" w:space="0" w:color="auto"/>
            <w:bottom w:val="none" w:sz="0" w:space="0" w:color="auto"/>
            <w:right w:val="none" w:sz="0" w:space="0" w:color="auto"/>
          </w:divBdr>
        </w:div>
        <w:div w:id="161508461">
          <w:marLeft w:val="274"/>
          <w:marRight w:val="0"/>
          <w:marTop w:val="0"/>
          <w:marBottom w:val="0"/>
          <w:divBdr>
            <w:top w:val="none" w:sz="0" w:space="0" w:color="auto"/>
            <w:left w:val="none" w:sz="0" w:space="0" w:color="auto"/>
            <w:bottom w:val="none" w:sz="0" w:space="0" w:color="auto"/>
            <w:right w:val="none" w:sz="0" w:space="0" w:color="auto"/>
          </w:divBdr>
        </w:div>
      </w:divsChild>
    </w:div>
    <w:div w:id="1111437059">
      <w:bodyDiv w:val="1"/>
      <w:marLeft w:val="0"/>
      <w:marRight w:val="0"/>
      <w:marTop w:val="0"/>
      <w:marBottom w:val="0"/>
      <w:divBdr>
        <w:top w:val="none" w:sz="0" w:space="0" w:color="auto"/>
        <w:left w:val="none" w:sz="0" w:space="0" w:color="auto"/>
        <w:bottom w:val="none" w:sz="0" w:space="0" w:color="auto"/>
        <w:right w:val="none" w:sz="0" w:space="0" w:color="auto"/>
      </w:divBdr>
    </w:div>
    <w:div w:id="1148278444">
      <w:bodyDiv w:val="1"/>
      <w:marLeft w:val="0"/>
      <w:marRight w:val="0"/>
      <w:marTop w:val="0"/>
      <w:marBottom w:val="0"/>
      <w:divBdr>
        <w:top w:val="none" w:sz="0" w:space="0" w:color="auto"/>
        <w:left w:val="none" w:sz="0" w:space="0" w:color="auto"/>
        <w:bottom w:val="none" w:sz="0" w:space="0" w:color="auto"/>
        <w:right w:val="none" w:sz="0" w:space="0" w:color="auto"/>
      </w:divBdr>
    </w:div>
    <w:div w:id="1153330131">
      <w:bodyDiv w:val="1"/>
      <w:marLeft w:val="0"/>
      <w:marRight w:val="0"/>
      <w:marTop w:val="0"/>
      <w:marBottom w:val="0"/>
      <w:divBdr>
        <w:top w:val="none" w:sz="0" w:space="0" w:color="auto"/>
        <w:left w:val="none" w:sz="0" w:space="0" w:color="auto"/>
        <w:bottom w:val="none" w:sz="0" w:space="0" w:color="auto"/>
        <w:right w:val="none" w:sz="0" w:space="0" w:color="auto"/>
      </w:divBdr>
    </w:div>
    <w:div w:id="1158497366">
      <w:bodyDiv w:val="1"/>
      <w:marLeft w:val="0"/>
      <w:marRight w:val="0"/>
      <w:marTop w:val="0"/>
      <w:marBottom w:val="0"/>
      <w:divBdr>
        <w:top w:val="none" w:sz="0" w:space="0" w:color="auto"/>
        <w:left w:val="none" w:sz="0" w:space="0" w:color="auto"/>
        <w:bottom w:val="none" w:sz="0" w:space="0" w:color="auto"/>
        <w:right w:val="none" w:sz="0" w:space="0" w:color="auto"/>
      </w:divBdr>
    </w:div>
    <w:div w:id="1161626525">
      <w:bodyDiv w:val="1"/>
      <w:marLeft w:val="0"/>
      <w:marRight w:val="0"/>
      <w:marTop w:val="0"/>
      <w:marBottom w:val="0"/>
      <w:divBdr>
        <w:top w:val="none" w:sz="0" w:space="0" w:color="auto"/>
        <w:left w:val="none" w:sz="0" w:space="0" w:color="auto"/>
        <w:bottom w:val="none" w:sz="0" w:space="0" w:color="auto"/>
        <w:right w:val="none" w:sz="0" w:space="0" w:color="auto"/>
      </w:divBdr>
    </w:div>
    <w:div w:id="1221139652">
      <w:bodyDiv w:val="1"/>
      <w:marLeft w:val="0"/>
      <w:marRight w:val="0"/>
      <w:marTop w:val="0"/>
      <w:marBottom w:val="0"/>
      <w:divBdr>
        <w:top w:val="none" w:sz="0" w:space="0" w:color="auto"/>
        <w:left w:val="none" w:sz="0" w:space="0" w:color="auto"/>
        <w:bottom w:val="none" w:sz="0" w:space="0" w:color="auto"/>
        <w:right w:val="none" w:sz="0" w:space="0" w:color="auto"/>
      </w:divBdr>
    </w:div>
    <w:div w:id="1224292392">
      <w:bodyDiv w:val="1"/>
      <w:marLeft w:val="0"/>
      <w:marRight w:val="0"/>
      <w:marTop w:val="0"/>
      <w:marBottom w:val="0"/>
      <w:divBdr>
        <w:top w:val="none" w:sz="0" w:space="0" w:color="auto"/>
        <w:left w:val="none" w:sz="0" w:space="0" w:color="auto"/>
        <w:bottom w:val="none" w:sz="0" w:space="0" w:color="auto"/>
        <w:right w:val="none" w:sz="0" w:space="0" w:color="auto"/>
      </w:divBdr>
    </w:div>
    <w:div w:id="1267348236">
      <w:bodyDiv w:val="1"/>
      <w:marLeft w:val="0"/>
      <w:marRight w:val="0"/>
      <w:marTop w:val="0"/>
      <w:marBottom w:val="0"/>
      <w:divBdr>
        <w:top w:val="none" w:sz="0" w:space="0" w:color="auto"/>
        <w:left w:val="none" w:sz="0" w:space="0" w:color="auto"/>
        <w:bottom w:val="none" w:sz="0" w:space="0" w:color="auto"/>
        <w:right w:val="none" w:sz="0" w:space="0" w:color="auto"/>
      </w:divBdr>
    </w:div>
    <w:div w:id="1289580481">
      <w:bodyDiv w:val="1"/>
      <w:marLeft w:val="0"/>
      <w:marRight w:val="0"/>
      <w:marTop w:val="0"/>
      <w:marBottom w:val="0"/>
      <w:divBdr>
        <w:top w:val="none" w:sz="0" w:space="0" w:color="auto"/>
        <w:left w:val="none" w:sz="0" w:space="0" w:color="auto"/>
        <w:bottom w:val="none" w:sz="0" w:space="0" w:color="auto"/>
        <w:right w:val="none" w:sz="0" w:space="0" w:color="auto"/>
      </w:divBdr>
      <w:divsChild>
        <w:div w:id="808940866">
          <w:marLeft w:val="274"/>
          <w:marRight w:val="0"/>
          <w:marTop w:val="0"/>
          <w:marBottom w:val="0"/>
          <w:divBdr>
            <w:top w:val="none" w:sz="0" w:space="0" w:color="auto"/>
            <w:left w:val="none" w:sz="0" w:space="0" w:color="auto"/>
            <w:bottom w:val="none" w:sz="0" w:space="0" w:color="auto"/>
            <w:right w:val="none" w:sz="0" w:space="0" w:color="auto"/>
          </w:divBdr>
        </w:div>
        <w:div w:id="605232510">
          <w:marLeft w:val="274"/>
          <w:marRight w:val="0"/>
          <w:marTop w:val="0"/>
          <w:marBottom w:val="0"/>
          <w:divBdr>
            <w:top w:val="none" w:sz="0" w:space="0" w:color="auto"/>
            <w:left w:val="none" w:sz="0" w:space="0" w:color="auto"/>
            <w:bottom w:val="none" w:sz="0" w:space="0" w:color="auto"/>
            <w:right w:val="none" w:sz="0" w:space="0" w:color="auto"/>
          </w:divBdr>
        </w:div>
        <w:div w:id="1924603998">
          <w:marLeft w:val="274"/>
          <w:marRight w:val="0"/>
          <w:marTop w:val="0"/>
          <w:marBottom w:val="0"/>
          <w:divBdr>
            <w:top w:val="none" w:sz="0" w:space="0" w:color="auto"/>
            <w:left w:val="none" w:sz="0" w:space="0" w:color="auto"/>
            <w:bottom w:val="none" w:sz="0" w:space="0" w:color="auto"/>
            <w:right w:val="none" w:sz="0" w:space="0" w:color="auto"/>
          </w:divBdr>
        </w:div>
        <w:div w:id="1221408573">
          <w:marLeft w:val="274"/>
          <w:marRight w:val="0"/>
          <w:marTop w:val="0"/>
          <w:marBottom w:val="0"/>
          <w:divBdr>
            <w:top w:val="none" w:sz="0" w:space="0" w:color="auto"/>
            <w:left w:val="none" w:sz="0" w:space="0" w:color="auto"/>
            <w:bottom w:val="none" w:sz="0" w:space="0" w:color="auto"/>
            <w:right w:val="none" w:sz="0" w:space="0" w:color="auto"/>
          </w:divBdr>
        </w:div>
        <w:div w:id="1774325209">
          <w:marLeft w:val="274"/>
          <w:marRight w:val="0"/>
          <w:marTop w:val="0"/>
          <w:marBottom w:val="0"/>
          <w:divBdr>
            <w:top w:val="none" w:sz="0" w:space="0" w:color="auto"/>
            <w:left w:val="none" w:sz="0" w:space="0" w:color="auto"/>
            <w:bottom w:val="none" w:sz="0" w:space="0" w:color="auto"/>
            <w:right w:val="none" w:sz="0" w:space="0" w:color="auto"/>
          </w:divBdr>
        </w:div>
      </w:divsChild>
    </w:div>
    <w:div w:id="1337924847">
      <w:bodyDiv w:val="1"/>
      <w:marLeft w:val="0"/>
      <w:marRight w:val="0"/>
      <w:marTop w:val="0"/>
      <w:marBottom w:val="0"/>
      <w:divBdr>
        <w:top w:val="none" w:sz="0" w:space="0" w:color="auto"/>
        <w:left w:val="none" w:sz="0" w:space="0" w:color="auto"/>
        <w:bottom w:val="none" w:sz="0" w:space="0" w:color="auto"/>
        <w:right w:val="none" w:sz="0" w:space="0" w:color="auto"/>
      </w:divBdr>
    </w:div>
    <w:div w:id="1346713955">
      <w:bodyDiv w:val="1"/>
      <w:marLeft w:val="0"/>
      <w:marRight w:val="0"/>
      <w:marTop w:val="0"/>
      <w:marBottom w:val="0"/>
      <w:divBdr>
        <w:top w:val="none" w:sz="0" w:space="0" w:color="auto"/>
        <w:left w:val="none" w:sz="0" w:space="0" w:color="auto"/>
        <w:bottom w:val="none" w:sz="0" w:space="0" w:color="auto"/>
        <w:right w:val="none" w:sz="0" w:space="0" w:color="auto"/>
      </w:divBdr>
    </w:div>
    <w:div w:id="1362442125">
      <w:bodyDiv w:val="1"/>
      <w:marLeft w:val="0"/>
      <w:marRight w:val="0"/>
      <w:marTop w:val="0"/>
      <w:marBottom w:val="0"/>
      <w:divBdr>
        <w:top w:val="none" w:sz="0" w:space="0" w:color="auto"/>
        <w:left w:val="none" w:sz="0" w:space="0" w:color="auto"/>
        <w:bottom w:val="none" w:sz="0" w:space="0" w:color="auto"/>
        <w:right w:val="none" w:sz="0" w:space="0" w:color="auto"/>
      </w:divBdr>
    </w:div>
    <w:div w:id="1399280848">
      <w:bodyDiv w:val="1"/>
      <w:marLeft w:val="0"/>
      <w:marRight w:val="0"/>
      <w:marTop w:val="0"/>
      <w:marBottom w:val="0"/>
      <w:divBdr>
        <w:top w:val="none" w:sz="0" w:space="0" w:color="auto"/>
        <w:left w:val="none" w:sz="0" w:space="0" w:color="auto"/>
        <w:bottom w:val="none" w:sz="0" w:space="0" w:color="auto"/>
        <w:right w:val="none" w:sz="0" w:space="0" w:color="auto"/>
      </w:divBdr>
      <w:divsChild>
        <w:div w:id="1158574663">
          <w:marLeft w:val="274"/>
          <w:marRight w:val="0"/>
          <w:marTop w:val="0"/>
          <w:marBottom w:val="0"/>
          <w:divBdr>
            <w:top w:val="none" w:sz="0" w:space="0" w:color="auto"/>
            <w:left w:val="none" w:sz="0" w:space="0" w:color="auto"/>
            <w:bottom w:val="none" w:sz="0" w:space="0" w:color="auto"/>
            <w:right w:val="none" w:sz="0" w:space="0" w:color="auto"/>
          </w:divBdr>
        </w:div>
        <w:div w:id="702946565">
          <w:marLeft w:val="274"/>
          <w:marRight w:val="0"/>
          <w:marTop w:val="0"/>
          <w:marBottom w:val="0"/>
          <w:divBdr>
            <w:top w:val="none" w:sz="0" w:space="0" w:color="auto"/>
            <w:left w:val="none" w:sz="0" w:space="0" w:color="auto"/>
            <w:bottom w:val="none" w:sz="0" w:space="0" w:color="auto"/>
            <w:right w:val="none" w:sz="0" w:space="0" w:color="auto"/>
          </w:divBdr>
        </w:div>
        <w:div w:id="603417060">
          <w:marLeft w:val="274"/>
          <w:marRight w:val="0"/>
          <w:marTop w:val="0"/>
          <w:marBottom w:val="0"/>
          <w:divBdr>
            <w:top w:val="none" w:sz="0" w:space="0" w:color="auto"/>
            <w:left w:val="none" w:sz="0" w:space="0" w:color="auto"/>
            <w:bottom w:val="none" w:sz="0" w:space="0" w:color="auto"/>
            <w:right w:val="none" w:sz="0" w:space="0" w:color="auto"/>
          </w:divBdr>
        </w:div>
        <w:div w:id="1306810946">
          <w:marLeft w:val="274"/>
          <w:marRight w:val="0"/>
          <w:marTop w:val="0"/>
          <w:marBottom w:val="0"/>
          <w:divBdr>
            <w:top w:val="none" w:sz="0" w:space="0" w:color="auto"/>
            <w:left w:val="none" w:sz="0" w:space="0" w:color="auto"/>
            <w:bottom w:val="none" w:sz="0" w:space="0" w:color="auto"/>
            <w:right w:val="none" w:sz="0" w:space="0" w:color="auto"/>
          </w:divBdr>
        </w:div>
        <w:div w:id="1526406995">
          <w:marLeft w:val="274"/>
          <w:marRight w:val="0"/>
          <w:marTop w:val="0"/>
          <w:marBottom w:val="0"/>
          <w:divBdr>
            <w:top w:val="none" w:sz="0" w:space="0" w:color="auto"/>
            <w:left w:val="none" w:sz="0" w:space="0" w:color="auto"/>
            <w:bottom w:val="none" w:sz="0" w:space="0" w:color="auto"/>
            <w:right w:val="none" w:sz="0" w:space="0" w:color="auto"/>
          </w:divBdr>
        </w:div>
      </w:divsChild>
    </w:div>
    <w:div w:id="1454052996">
      <w:bodyDiv w:val="1"/>
      <w:marLeft w:val="0"/>
      <w:marRight w:val="0"/>
      <w:marTop w:val="0"/>
      <w:marBottom w:val="0"/>
      <w:divBdr>
        <w:top w:val="none" w:sz="0" w:space="0" w:color="auto"/>
        <w:left w:val="none" w:sz="0" w:space="0" w:color="auto"/>
        <w:bottom w:val="none" w:sz="0" w:space="0" w:color="auto"/>
        <w:right w:val="none" w:sz="0" w:space="0" w:color="auto"/>
      </w:divBdr>
      <w:divsChild>
        <w:div w:id="117837937">
          <w:marLeft w:val="274"/>
          <w:marRight w:val="0"/>
          <w:marTop w:val="0"/>
          <w:marBottom w:val="0"/>
          <w:divBdr>
            <w:top w:val="none" w:sz="0" w:space="0" w:color="auto"/>
            <w:left w:val="none" w:sz="0" w:space="0" w:color="auto"/>
            <w:bottom w:val="none" w:sz="0" w:space="0" w:color="auto"/>
            <w:right w:val="none" w:sz="0" w:space="0" w:color="auto"/>
          </w:divBdr>
        </w:div>
        <w:div w:id="774133825">
          <w:marLeft w:val="274"/>
          <w:marRight w:val="0"/>
          <w:marTop w:val="0"/>
          <w:marBottom w:val="0"/>
          <w:divBdr>
            <w:top w:val="none" w:sz="0" w:space="0" w:color="auto"/>
            <w:left w:val="none" w:sz="0" w:space="0" w:color="auto"/>
            <w:bottom w:val="none" w:sz="0" w:space="0" w:color="auto"/>
            <w:right w:val="none" w:sz="0" w:space="0" w:color="auto"/>
          </w:divBdr>
        </w:div>
        <w:div w:id="606542560">
          <w:marLeft w:val="274"/>
          <w:marRight w:val="0"/>
          <w:marTop w:val="0"/>
          <w:marBottom w:val="0"/>
          <w:divBdr>
            <w:top w:val="none" w:sz="0" w:space="0" w:color="auto"/>
            <w:left w:val="none" w:sz="0" w:space="0" w:color="auto"/>
            <w:bottom w:val="none" w:sz="0" w:space="0" w:color="auto"/>
            <w:right w:val="none" w:sz="0" w:space="0" w:color="auto"/>
          </w:divBdr>
        </w:div>
        <w:div w:id="1600717817">
          <w:marLeft w:val="274"/>
          <w:marRight w:val="0"/>
          <w:marTop w:val="0"/>
          <w:marBottom w:val="0"/>
          <w:divBdr>
            <w:top w:val="none" w:sz="0" w:space="0" w:color="auto"/>
            <w:left w:val="none" w:sz="0" w:space="0" w:color="auto"/>
            <w:bottom w:val="none" w:sz="0" w:space="0" w:color="auto"/>
            <w:right w:val="none" w:sz="0" w:space="0" w:color="auto"/>
          </w:divBdr>
        </w:div>
        <w:div w:id="1597859225">
          <w:marLeft w:val="274"/>
          <w:marRight w:val="0"/>
          <w:marTop w:val="0"/>
          <w:marBottom w:val="0"/>
          <w:divBdr>
            <w:top w:val="none" w:sz="0" w:space="0" w:color="auto"/>
            <w:left w:val="none" w:sz="0" w:space="0" w:color="auto"/>
            <w:bottom w:val="none" w:sz="0" w:space="0" w:color="auto"/>
            <w:right w:val="none" w:sz="0" w:space="0" w:color="auto"/>
          </w:divBdr>
        </w:div>
      </w:divsChild>
    </w:div>
    <w:div w:id="1467433775">
      <w:bodyDiv w:val="1"/>
      <w:marLeft w:val="0"/>
      <w:marRight w:val="0"/>
      <w:marTop w:val="0"/>
      <w:marBottom w:val="0"/>
      <w:divBdr>
        <w:top w:val="none" w:sz="0" w:space="0" w:color="auto"/>
        <w:left w:val="none" w:sz="0" w:space="0" w:color="auto"/>
        <w:bottom w:val="none" w:sz="0" w:space="0" w:color="auto"/>
        <w:right w:val="none" w:sz="0" w:space="0" w:color="auto"/>
      </w:divBdr>
    </w:div>
    <w:div w:id="1487092597">
      <w:bodyDiv w:val="1"/>
      <w:marLeft w:val="0"/>
      <w:marRight w:val="0"/>
      <w:marTop w:val="0"/>
      <w:marBottom w:val="0"/>
      <w:divBdr>
        <w:top w:val="none" w:sz="0" w:space="0" w:color="auto"/>
        <w:left w:val="none" w:sz="0" w:space="0" w:color="auto"/>
        <w:bottom w:val="none" w:sz="0" w:space="0" w:color="auto"/>
        <w:right w:val="none" w:sz="0" w:space="0" w:color="auto"/>
      </w:divBdr>
    </w:div>
    <w:div w:id="1527526236">
      <w:bodyDiv w:val="1"/>
      <w:marLeft w:val="0"/>
      <w:marRight w:val="0"/>
      <w:marTop w:val="0"/>
      <w:marBottom w:val="0"/>
      <w:divBdr>
        <w:top w:val="none" w:sz="0" w:space="0" w:color="auto"/>
        <w:left w:val="none" w:sz="0" w:space="0" w:color="auto"/>
        <w:bottom w:val="none" w:sz="0" w:space="0" w:color="auto"/>
        <w:right w:val="none" w:sz="0" w:space="0" w:color="auto"/>
      </w:divBdr>
      <w:divsChild>
        <w:div w:id="193886438">
          <w:marLeft w:val="288"/>
          <w:marRight w:val="0"/>
          <w:marTop w:val="180"/>
          <w:marBottom w:val="0"/>
          <w:divBdr>
            <w:top w:val="none" w:sz="0" w:space="0" w:color="auto"/>
            <w:left w:val="none" w:sz="0" w:space="0" w:color="auto"/>
            <w:bottom w:val="none" w:sz="0" w:space="0" w:color="auto"/>
            <w:right w:val="none" w:sz="0" w:space="0" w:color="auto"/>
          </w:divBdr>
        </w:div>
        <w:div w:id="1207598602">
          <w:marLeft w:val="677"/>
          <w:marRight w:val="0"/>
          <w:marTop w:val="0"/>
          <w:marBottom w:val="0"/>
          <w:divBdr>
            <w:top w:val="none" w:sz="0" w:space="0" w:color="auto"/>
            <w:left w:val="none" w:sz="0" w:space="0" w:color="auto"/>
            <w:bottom w:val="none" w:sz="0" w:space="0" w:color="auto"/>
            <w:right w:val="none" w:sz="0" w:space="0" w:color="auto"/>
          </w:divBdr>
        </w:div>
        <w:div w:id="801387656">
          <w:marLeft w:val="677"/>
          <w:marRight w:val="0"/>
          <w:marTop w:val="0"/>
          <w:marBottom w:val="0"/>
          <w:divBdr>
            <w:top w:val="none" w:sz="0" w:space="0" w:color="auto"/>
            <w:left w:val="none" w:sz="0" w:space="0" w:color="auto"/>
            <w:bottom w:val="none" w:sz="0" w:space="0" w:color="auto"/>
            <w:right w:val="none" w:sz="0" w:space="0" w:color="auto"/>
          </w:divBdr>
        </w:div>
        <w:div w:id="551314021">
          <w:marLeft w:val="677"/>
          <w:marRight w:val="0"/>
          <w:marTop w:val="0"/>
          <w:marBottom w:val="0"/>
          <w:divBdr>
            <w:top w:val="none" w:sz="0" w:space="0" w:color="auto"/>
            <w:left w:val="none" w:sz="0" w:space="0" w:color="auto"/>
            <w:bottom w:val="none" w:sz="0" w:space="0" w:color="auto"/>
            <w:right w:val="none" w:sz="0" w:space="0" w:color="auto"/>
          </w:divBdr>
        </w:div>
        <w:div w:id="484972357">
          <w:marLeft w:val="677"/>
          <w:marRight w:val="0"/>
          <w:marTop w:val="0"/>
          <w:marBottom w:val="0"/>
          <w:divBdr>
            <w:top w:val="none" w:sz="0" w:space="0" w:color="auto"/>
            <w:left w:val="none" w:sz="0" w:space="0" w:color="auto"/>
            <w:bottom w:val="none" w:sz="0" w:space="0" w:color="auto"/>
            <w:right w:val="none" w:sz="0" w:space="0" w:color="auto"/>
          </w:divBdr>
        </w:div>
        <w:div w:id="2103143729">
          <w:marLeft w:val="288"/>
          <w:marRight w:val="0"/>
          <w:marTop w:val="180"/>
          <w:marBottom w:val="0"/>
          <w:divBdr>
            <w:top w:val="none" w:sz="0" w:space="0" w:color="auto"/>
            <w:left w:val="none" w:sz="0" w:space="0" w:color="auto"/>
            <w:bottom w:val="none" w:sz="0" w:space="0" w:color="auto"/>
            <w:right w:val="none" w:sz="0" w:space="0" w:color="auto"/>
          </w:divBdr>
        </w:div>
        <w:div w:id="2102725656">
          <w:marLeft w:val="677"/>
          <w:marRight w:val="0"/>
          <w:marTop w:val="0"/>
          <w:marBottom w:val="0"/>
          <w:divBdr>
            <w:top w:val="none" w:sz="0" w:space="0" w:color="auto"/>
            <w:left w:val="none" w:sz="0" w:space="0" w:color="auto"/>
            <w:bottom w:val="none" w:sz="0" w:space="0" w:color="auto"/>
            <w:right w:val="none" w:sz="0" w:space="0" w:color="auto"/>
          </w:divBdr>
        </w:div>
        <w:div w:id="1484472096">
          <w:marLeft w:val="677"/>
          <w:marRight w:val="0"/>
          <w:marTop w:val="0"/>
          <w:marBottom w:val="0"/>
          <w:divBdr>
            <w:top w:val="none" w:sz="0" w:space="0" w:color="auto"/>
            <w:left w:val="none" w:sz="0" w:space="0" w:color="auto"/>
            <w:bottom w:val="none" w:sz="0" w:space="0" w:color="auto"/>
            <w:right w:val="none" w:sz="0" w:space="0" w:color="auto"/>
          </w:divBdr>
        </w:div>
      </w:divsChild>
    </w:div>
    <w:div w:id="1567303485">
      <w:bodyDiv w:val="1"/>
      <w:marLeft w:val="0"/>
      <w:marRight w:val="0"/>
      <w:marTop w:val="0"/>
      <w:marBottom w:val="0"/>
      <w:divBdr>
        <w:top w:val="none" w:sz="0" w:space="0" w:color="auto"/>
        <w:left w:val="none" w:sz="0" w:space="0" w:color="auto"/>
        <w:bottom w:val="none" w:sz="0" w:space="0" w:color="auto"/>
        <w:right w:val="none" w:sz="0" w:space="0" w:color="auto"/>
      </w:divBdr>
    </w:div>
    <w:div w:id="1578050792">
      <w:bodyDiv w:val="1"/>
      <w:marLeft w:val="0"/>
      <w:marRight w:val="0"/>
      <w:marTop w:val="0"/>
      <w:marBottom w:val="0"/>
      <w:divBdr>
        <w:top w:val="none" w:sz="0" w:space="0" w:color="auto"/>
        <w:left w:val="none" w:sz="0" w:space="0" w:color="auto"/>
        <w:bottom w:val="none" w:sz="0" w:space="0" w:color="auto"/>
        <w:right w:val="none" w:sz="0" w:space="0" w:color="auto"/>
      </w:divBdr>
    </w:div>
    <w:div w:id="1662467077">
      <w:bodyDiv w:val="1"/>
      <w:marLeft w:val="0"/>
      <w:marRight w:val="0"/>
      <w:marTop w:val="0"/>
      <w:marBottom w:val="0"/>
      <w:divBdr>
        <w:top w:val="none" w:sz="0" w:space="0" w:color="auto"/>
        <w:left w:val="none" w:sz="0" w:space="0" w:color="auto"/>
        <w:bottom w:val="none" w:sz="0" w:space="0" w:color="auto"/>
        <w:right w:val="none" w:sz="0" w:space="0" w:color="auto"/>
      </w:divBdr>
    </w:div>
    <w:div w:id="1677464779">
      <w:bodyDiv w:val="1"/>
      <w:marLeft w:val="0"/>
      <w:marRight w:val="0"/>
      <w:marTop w:val="0"/>
      <w:marBottom w:val="0"/>
      <w:divBdr>
        <w:top w:val="none" w:sz="0" w:space="0" w:color="auto"/>
        <w:left w:val="none" w:sz="0" w:space="0" w:color="auto"/>
        <w:bottom w:val="none" w:sz="0" w:space="0" w:color="auto"/>
        <w:right w:val="none" w:sz="0" w:space="0" w:color="auto"/>
      </w:divBdr>
    </w:div>
    <w:div w:id="1679498286">
      <w:bodyDiv w:val="1"/>
      <w:marLeft w:val="0"/>
      <w:marRight w:val="0"/>
      <w:marTop w:val="0"/>
      <w:marBottom w:val="0"/>
      <w:divBdr>
        <w:top w:val="none" w:sz="0" w:space="0" w:color="auto"/>
        <w:left w:val="none" w:sz="0" w:space="0" w:color="auto"/>
        <w:bottom w:val="none" w:sz="0" w:space="0" w:color="auto"/>
        <w:right w:val="none" w:sz="0" w:space="0" w:color="auto"/>
      </w:divBdr>
    </w:div>
    <w:div w:id="1709648801">
      <w:bodyDiv w:val="1"/>
      <w:marLeft w:val="0"/>
      <w:marRight w:val="0"/>
      <w:marTop w:val="0"/>
      <w:marBottom w:val="0"/>
      <w:divBdr>
        <w:top w:val="none" w:sz="0" w:space="0" w:color="auto"/>
        <w:left w:val="none" w:sz="0" w:space="0" w:color="auto"/>
        <w:bottom w:val="none" w:sz="0" w:space="0" w:color="auto"/>
        <w:right w:val="none" w:sz="0" w:space="0" w:color="auto"/>
      </w:divBdr>
    </w:div>
    <w:div w:id="1730569429">
      <w:bodyDiv w:val="1"/>
      <w:marLeft w:val="0"/>
      <w:marRight w:val="0"/>
      <w:marTop w:val="0"/>
      <w:marBottom w:val="0"/>
      <w:divBdr>
        <w:top w:val="none" w:sz="0" w:space="0" w:color="auto"/>
        <w:left w:val="none" w:sz="0" w:space="0" w:color="auto"/>
        <w:bottom w:val="none" w:sz="0" w:space="0" w:color="auto"/>
        <w:right w:val="none" w:sz="0" w:space="0" w:color="auto"/>
      </w:divBdr>
    </w:div>
    <w:div w:id="1752658427">
      <w:bodyDiv w:val="1"/>
      <w:marLeft w:val="0"/>
      <w:marRight w:val="0"/>
      <w:marTop w:val="0"/>
      <w:marBottom w:val="0"/>
      <w:divBdr>
        <w:top w:val="none" w:sz="0" w:space="0" w:color="auto"/>
        <w:left w:val="none" w:sz="0" w:space="0" w:color="auto"/>
        <w:bottom w:val="none" w:sz="0" w:space="0" w:color="auto"/>
        <w:right w:val="none" w:sz="0" w:space="0" w:color="auto"/>
      </w:divBdr>
    </w:div>
    <w:div w:id="1759671752">
      <w:bodyDiv w:val="1"/>
      <w:marLeft w:val="0"/>
      <w:marRight w:val="0"/>
      <w:marTop w:val="0"/>
      <w:marBottom w:val="0"/>
      <w:divBdr>
        <w:top w:val="none" w:sz="0" w:space="0" w:color="auto"/>
        <w:left w:val="none" w:sz="0" w:space="0" w:color="auto"/>
        <w:bottom w:val="none" w:sz="0" w:space="0" w:color="auto"/>
        <w:right w:val="none" w:sz="0" w:space="0" w:color="auto"/>
      </w:divBdr>
    </w:div>
    <w:div w:id="1775831261">
      <w:bodyDiv w:val="1"/>
      <w:marLeft w:val="0"/>
      <w:marRight w:val="0"/>
      <w:marTop w:val="0"/>
      <w:marBottom w:val="0"/>
      <w:divBdr>
        <w:top w:val="none" w:sz="0" w:space="0" w:color="auto"/>
        <w:left w:val="none" w:sz="0" w:space="0" w:color="auto"/>
        <w:bottom w:val="none" w:sz="0" w:space="0" w:color="auto"/>
        <w:right w:val="none" w:sz="0" w:space="0" w:color="auto"/>
      </w:divBdr>
    </w:div>
    <w:div w:id="1780757323">
      <w:bodyDiv w:val="1"/>
      <w:marLeft w:val="0"/>
      <w:marRight w:val="0"/>
      <w:marTop w:val="0"/>
      <w:marBottom w:val="0"/>
      <w:divBdr>
        <w:top w:val="none" w:sz="0" w:space="0" w:color="auto"/>
        <w:left w:val="none" w:sz="0" w:space="0" w:color="auto"/>
        <w:bottom w:val="none" w:sz="0" w:space="0" w:color="auto"/>
        <w:right w:val="none" w:sz="0" w:space="0" w:color="auto"/>
      </w:divBdr>
      <w:divsChild>
        <w:div w:id="1829519076">
          <w:marLeft w:val="288"/>
          <w:marRight w:val="0"/>
          <w:marTop w:val="180"/>
          <w:marBottom w:val="0"/>
          <w:divBdr>
            <w:top w:val="none" w:sz="0" w:space="0" w:color="auto"/>
            <w:left w:val="none" w:sz="0" w:space="0" w:color="auto"/>
            <w:bottom w:val="none" w:sz="0" w:space="0" w:color="auto"/>
            <w:right w:val="none" w:sz="0" w:space="0" w:color="auto"/>
          </w:divBdr>
        </w:div>
        <w:div w:id="597903956">
          <w:marLeft w:val="288"/>
          <w:marRight w:val="0"/>
          <w:marTop w:val="180"/>
          <w:marBottom w:val="0"/>
          <w:divBdr>
            <w:top w:val="none" w:sz="0" w:space="0" w:color="auto"/>
            <w:left w:val="none" w:sz="0" w:space="0" w:color="auto"/>
            <w:bottom w:val="none" w:sz="0" w:space="0" w:color="auto"/>
            <w:right w:val="none" w:sz="0" w:space="0" w:color="auto"/>
          </w:divBdr>
        </w:div>
        <w:div w:id="983124472">
          <w:marLeft w:val="288"/>
          <w:marRight w:val="0"/>
          <w:marTop w:val="180"/>
          <w:marBottom w:val="0"/>
          <w:divBdr>
            <w:top w:val="none" w:sz="0" w:space="0" w:color="auto"/>
            <w:left w:val="none" w:sz="0" w:space="0" w:color="auto"/>
            <w:bottom w:val="none" w:sz="0" w:space="0" w:color="auto"/>
            <w:right w:val="none" w:sz="0" w:space="0" w:color="auto"/>
          </w:divBdr>
        </w:div>
        <w:div w:id="1522236838">
          <w:marLeft w:val="288"/>
          <w:marRight w:val="0"/>
          <w:marTop w:val="180"/>
          <w:marBottom w:val="0"/>
          <w:divBdr>
            <w:top w:val="none" w:sz="0" w:space="0" w:color="auto"/>
            <w:left w:val="none" w:sz="0" w:space="0" w:color="auto"/>
            <w:bottom w:val="none" w:sz="0" w:space="0" w:color="auto"/>
            <w:right w:val="none" w:sz="0" w:space="0" w:color="auto"/>
          </w:divBdr>
        </w:div>
      </w:divsChild>
    </w:div>
    <w:div w:id="1857115872">
      <w:bodyDiv w:val="1"/>
      <w:marLeft w:val="0"/>
      <w:marRight w:val="0"/>
      <w:marTop w:val="0"/>
      <w:marBottom w:val="0"/>
      <w:divBdr>
        <w:top w:val="none" w:sz="0" w:space="0" w:color="auto"/>
        <w:left w:val="none" w:sz="0" w:space="0" w:color="auto"/>
        <w:bottom w:val="none" w:sz="0" w:space="0" w:color="auto"/>
        <w:right w:val="none" w:sz="0" w:space="0" w:color="auto"/>
      </w:divBdr>
    </w:div>
    <w:div w:id="1911034312">
      <w:bodyDiv w:val="1"/>
      <w:marLeft w:val="0"/>
      <w:marRight w:val="0"/>
      <w:marTop w:val="0"/>
      <w:marBottom w:val="0"/>
      <w:divBdr>
        <w:top w:val="none" w:sz="0" w:space="0" w:color="auto"/>
        <w:left w:val="none" w:sz="0" w:space="0" w:color="auto"/>
        <w:bottom w:val="none" w:sz="0" w:space="0" w:color="auto"/>
        <w:right w:val="none" w:sz="0" w:space="0" w:color="auto"/>
      </w:divBdr>
      <w:divsChild>
        <w:div w:id="535391070">
          <w:marLeft w:val="274"/>
          <w:marRight w:val="0"/>
          <w:marTop w:val="0"/>
          <w:marBottom w:val="0"/>
          <w:divBdr>
            <w:top w:val="none" w:sz="0" w:space="0" w:color="auto"/>
            <w:left w:val="none" w:sz="0" w:space="0" w:color="auto"/>
            <w:bottom w:val="none" w:sz="0" w:space="0" w:color="auto"/>
            <w:right w:val="none" w:sz="0" w:space="0" w:color="auto"/>
          </w:divBdr>
        </w:div>
        <w:div w:id="1060054588">
          <w:marLeft w:val="274"/>
          <w:marRight w:val="0"/>
          <w:marTop w:val="0"/>
          <w:marBottom w:val="0"/>
          <w:divBdr>
            <w:top w:val="none" w:sz="0" w:space="0" w:color="auto"/>
            <w:left w:val="none" w:sz="0" w:space="0" w:color="auto"/>
            <w:bottom w:val="none" w:sz="0" w:space="0" w:color="auto"/>
            <w:right w:val="none" w:sz="0" w:space="0" w:color="auto"/>
          </w:divBdr>
        </w:div>
        <w:div w:id="1352805044">
          <w:marLeft w:val="274"/>
          <w:marRight w:val="0"/>
          <w:marTop w:val="0"/>
          <w:marBottom w:val="0"/>
          <w:divBdr>
            <w:top w:val="none" w:sz="0" w:space="0" w:color="auto"/>
            <w:left w:val="none" w:sz="0" w:space="0" w:color="auto"/>
            <w:bottom w:val="none" w:sz="0" w:space="0" w:color="auto"/>
            <w:right w:val="none" w:sz="0" w:space="0" w:color="auto"/>
          </w:divBdr>
        </w:div>
        <w:div w:id="1534343099">
          <w:marLeft w:val="274"/>
          <w:marRight w:val="0"/>
          <w:marTop w:val="0"/>
          <w:marBottom w:val="0"/>
          <w:divBdr>
            <w:top w:val="none" w:sz="0" w:space="0" w:color="auto"/>
            <w:left w:val="none" w:sz="0" w:space="0" w:color="auto"/>
            <w:bottom w:val="none" w:sz="0" w:space="0" w:color="auto"/>
            <w:right w:val="none" w:sz="0" w:space="0" w:color="auto"/>
          </w:divBdr>
        </w:div>
        <w:div w:id="1064329917">
          <w:marLeft w:val="274"/>
          <w:marRight w:val="0"/>
          <w:marTop w:val="0"/>
          <w:marBottom w:val="0"/>
          <w:divBdr>
            <w:top w:val="none" w:sz="0" w:space="0" w:color="auto"/>
            <w:left w:val="none" w:sz="0" w:space="0" w:color="auto"/>
            <w:bottom w:val="none" w:sz="0" w:space="0" w:color="auto"/>
            <w:right w:val="none" w:sz="0" w:space="0" w:color="auto"/>
          </w:divBdr>
        </w:div>
        <w:div w:id="1806389480">
          <w:marLeft w:val="274"/>
          <w:marRight w:val="0"/>
          <w:marTop w:val="0"/>
          <w:marBottom w:val="0"/>
          <w:divBdr>
            <w:top w:val="none" w:sz="0" w:space="0" w:color="auto"/>
            <w:left w:val="none" w:sz="0" w:space="0" w:color="auto"/>
            <w:bottom w:val="none" w:sz="0" w:space="0" w:color="auto"/>
            <w:right w:val="none" w:sz="0" w:space="0" w:color="auto"/>
          </w:divBdr>
        </w:div>
      </w:divsChild>
    </w:div>
    <w:div w:id="1962108321">
      <w:bodyDiv w:val="1"/>
      <w:marLeft w:val="0"/>
      <w:marRight w:val="0"/>
      <w:marTop w:val="0"/>
      <w:marBottom w:val="0"/>
      <w:divBdr>
        <w:top w:val="none" w:sz="0" w:space="0" w:color="auto"/>
        <w:left w:val="none" w:sz="0" w:space="0" w:color="auto"/>
        <w:bottom w:val="none" w:sz="0" w:space="0" w:color="auto"/>
        <w:right w:val="none" w:sz="0" w:space="0" w:color="auto"/>
      </w:divBdr>
      <w:divsChild>
        <w:div w:id="1509440160">
          <w:marLeft w:val="288"/>
          <w:marRight w:val="0"/>
          <w:marTop w:val="180"/>
          <w:marBottom w:val="0"/>
          <w:divBdr>
            <w:top w:val="none" w:sz="0" w:space="0" w:color="auto"/>
            <w:left w:val="none" w:sz="0" w:space="0" w:color="auto"/>
            <w:bottom w:val="none" w:sz="0" w:space="0" w:color="auto"/>
            <w:right w:val="none" w:sz="0" w:space="0" w:color="auto"/>
          </w:divBdr>
        </w:div>
        <w:div w:id="143090496">
          <w:marLeft w:val="677"/>
          <w:marRight w:val="0"/>
          <w:marTop w:val="180"/>
          <w:marBottom w:val="0"/>
          <w:divBdr>
            <w:top w:val="none" w:sz="0" w:space="0" w:color="auto"/>
            <w:left w:val="none" w:sz="0" w:space="0" w:color="auto"/>
            <w:bottom w:val="none" w:sz="0" w:space="0" w:color="auto"/>
            <w:right w:val="none" w:sz="0" w:space="0" w:color="auto"/>
          </w:divBdr>
        </w:div>
        <w:div w:id="736052087">
          <w:marLeft w:val="677"/>
          <w:marRight w:val="0"/>
          <w:marTop w:val="180"/>
          <w:marBottom w:val="0"/>
          <w:divBdr>
            <w:top w:val="none" w:sz="0" w:space="0" w:color="auto"/>
            <w:left w:val="none" w:sz="0" w:space="0" w:color="auto"/>
            <w:bottom w:val="none" w:sz="0" w:space="0" w:color="auto"/>
            <w:right w:val="none" w:sz="0" w:space="0" w:color="auto"/>
          </w:divBdr>
        </w:div>
        <w:div w:id="891770842">
          <w:marLeft w:val="677"/>
          <w:marRight w:val="0"/>
          <w:marTop w:val="180"/>
          <w:marBottom w:val="0"/>
          <w:divBdr>
            <w:top w:val="none" w:sz="0" w:space="0" w:color="auto"/>
            <w:left w:val="none" w:sz="0" w:space="0" w:color="auto"/>
            <w:bottom w:val="none" w:sz="0" w:space="0" w:color="auto"/>
            <w:right w:val="none" w:sz="0" w:space="0" w:color="auto"/>
          </w:divBdr>
        </w:div>
      </w:divsChild>
    </w:div>
    <w:div w:id="2002191698">
      <w:bodyDiv w:val="1"/>
      <w:marLeft w:val="0"/>
      <w:marRight w:val="0"/>
      <w:marTop w:val="0"/>
      <w:marBottom w:val="0"/>
      <w:divBdr>
        <w:top w:val="none" w:sz="0" w:space="0" w:color="auto"/>
        <w:left w:val="none" w:sz="0" w:space="0" w:color="auto"/>
        <w:bottom w:val="none" w:sz="0" w:space="0" w:color="auto"/>
        <w:right w:val="none" w:sz="0" w:space="0" w:color="auto"/>
      </w:divBdr>
    </w:div>
    <w:div w:id="2051759656">
      <w:bodyDiv w:val="1"/>
      <w:marLeft w:val="0"/>
      <w:marRight w:val="0"/>
      <w:marTop w:val="0"/>
      <w:marBottom w:val="0"/>
      <w:divBdr>
        <w:top w:val="none" w:sz="0" w:space="0" w:color="auto"/>
        <w:left w:val="none" w:sz="0" w:space="0" w:color="auto"/>
        <w:bottom w:val="none" w:sz="0" w:space="0" w:color="auto"/>
        <w:right w:val="none" w:sz="0" w:space="0" w:color="auto"/>
      </w:divBdr>
    </w:div>
    <w:div w:id="2054455220">
      <w:bodyDiv w:val="1"/>
      <w:marLeft w:val="0"/>
      <w:marRight w:val="0"/>
      <w:marTop w:val="0"/>
      <w:marBottom w:val="0"/>
      <w:divBdr>
        <w:top w:val="none" w:sz="0" w:space="0" w:color="auto"/>
        <w:left w:val="none" w:sz="0" w:space="0" w:color="auto"/>
        <w:bottom w:val="none" w:sz="0" w:space="0" w:color="auto"/>
        <w:right w:val="none" w:sz="0" w:space="0" w:color="auto"/>
      </w:divBdr>
    </w:div>
    <w:div w:id="2062632788">
      <w:bodyDiv w:val="1"/>
      <w:marLeft w:val="0"/>
      <w:marRight w:val="0"/>
      <w:marTop w:val="0"/>
      <w:marBottom w:val="0"/>
      <w:divBdr>
        <w:top w:val="none" w:sz="0" w:space="0" w:color="auto"/>
        <w:left w:val="none" w:sz="0" w:space="0" w:color="auto"/>
        <w:bottom w:val="none" w:sz="0" w:space="0" w:color="auto"/>
        <w:right w:val="none" w:sz="0" w:space="0" w:color="auto"/>
      </w:divBdr>
    </w:div>
    <w:div w:id="2080470300">
      <w:bodyDiv w:val="1"/>
      <w:marLeft w:val="0"/>
      <w:marRight w:val="0"/>
      <w:marTop w:val="0"/>
      <w:marBottom w:val="0"/>
      <w:divBdr>
        <w:top w:val="none" w:sz="0" w:space="0" w:color="auto"/>
        <w:left w:val="none" w:sz="0" w:space="0" w:color="auto"/>
        <w:bottom w:val="none" w:sz="0" w:space="0" w:color="auto"/>
        <w:right w:val="none" w:sz="0" w:space="0" w:color="auto"/>
      </w:divBdr>
    </w:div>
    <w:div w:id="210430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oerner\AppData\Roaming\Microsoft\Templates\Word_Templates\Logo%20and%20Title%20Mlog.dotx" TargetMode="External"/></Relationships>
</file>

<file path=word/theme/theme1.xml><?xml version="1.0" encoding="utf-8"?>
<a:theme xmlns:a="http://schemas.openxmlformats.org/drawingml/2006/main" name="Kardex Holding">
  <a:themeElements>
    <a:clrScheme name="Kardex Holding">
      <a:dk1>
        <a:sysClr val="windowText" lastClr="000000"/>
      </a:dk1>
      <a:lt1>
        <a:srgbClr val="FFFFFF"/>
      </a:lt1>
      <a:dk2>
        <a:srgbClr val="6F8A9D"/>
      </a:dk2>
      <a:lt2>
        <a:srgbClr val="96AEC2"/>
      </a:lt2>
      <a:accent1>
        <a:srgbClr val="6F8A9D"/>
      </a:accent1>
      <a:accent2>
        <a:srgbClr val="82A094"/>
      </a:accent2>
      <a:accent3>
        <a:srgbClr val="92A2A5"/>
      </a:accent3>
      <a:accent4>
        <a:srgbClr val="757777"/>
      </a:accent4>
      <a:accent5>
        <a:srgbClr val="96AEC2"/>
      </a:accent5>
      <a:accent6>
        <a:srgbClr val="AEBFC3"/>
      </a:accent6>
      <a:hlink>
        <a:srgbClr val="6F8A9D"/>
      </a:hlink>
      <a:folHlink>
        <a:srgbClr val="92A2A5"/>
      </a:folHlink>
    </a:clrScheme>
    <a:fontScheme name="Kardex">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alpha val="50000"/>
          </a:schemeClr>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4"/>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marL="179388" indent="-179388">
          <a:buClr>
            <a:schemeClr val="tx2"/>
          </a:buClr>
          <a:buFont typeface="Wingdings" panose="05000000000000000000" pitchFamily="2" charset="2"/>
          <a:buChar char="§"/>
          <a:defRPr dirty="0" err="1" smtClean="0"/>
        </a:defPPr>
      </a:lstStyle>
    </a:txDef>
  </a:objectDefaults>
  <a:extraClrSchemeLst/>
  <a:custClrLst>
    <a:custClr name="Kardex Blue 1">
      <a:srgbClr val="96AEC2"/>
    </a:custClr>
    <a:custClr name="Kardex Blue 2">
      <a:srgbClr val="6F8A9D"/>
    </a:custClr>
    <a:custClr name="Kardex Blue 3">
      <a:srgbClr val="546A7A"/>
    </a:custClr>
    <a:custClr name="Kardex Gray 1">
      <a:srgbClr val="AEBFC3"/>
    </a:custClr>
    <a:custClr name="Kardex Gray 2">
      <a:srgbClr val="92A2A5"/>
    </a:custClr>
    <a:custClr name="Kardex Gray 3">
      <a:srgbClr val="5D6E73"/>
    </a:custClr>
    <a:custClr name="Kardex Red 1">
      <a:srgbClr val="E17F70"/>
    </a:custClr>
    <a:custClr name="Kardex Red 2">
      <a:srgbClr val="9E3B47"/>
    </a:custClr>
    <a:custClr name="Kardex Red 3">
      <a:srgbClr val="75242D"/>
    </a:custClr>
    <a:custClr name="Pure White">
      <a:srgbClr val="FFFFFF"/>
    </a:custClr>
    <a:custClr name="Kardex Green 1">
      <a:srgbClr val="A2B9AF"/>
    </a:custClr>
    <a:custClr name="Kardex Green 2">
      <a:srgbClr val="92A094"/>
    </a:custClr>
    <a:custClr name="Kardex Green 3">
      <a:srgbClr val="4F6A64"/>
    </a:custClr>
    <a:custClr name="Kardex Silver 1">
      <a:srgbClr val="A8ACA9"/>
    </a:custClr>
    <a:custClr name="Kardex Silver 2">
      <a:srgbClr val="979796"/>
    </a:custClr>
    <a:custClr name="Kardex Silver 3">
      <a:srgbClr val="757777"/>
    </a:custClr>
    <a:custClr name="Kardex Sand 1">
      <a:srgbClr val="EEC18F"/>
    </a:custClr>
    <a:custClr name="Kardex Sand 2">
      <a:srgbClr val="CE9F6B"/>
    </a:custClr>
    <a:custClr name="Kardex Sand 3">
      <a:srgbClr val="976E44"/>
    </a:custClr>
    <a:custClr name="Deep Black">
      <a:srgbClr val="000000"/>
    </a:custClr>
  </a:custClrLst>
  <a:extLst>
    <a:ext uri="{05A4C25C-085E-4340-85A3-A5531E510DB2}">
      <thm15:themeFamily xmlns:thm15="http://schemas.microsoft.com/office/thememl/2012/main" name="Kardex Group" id="{4DF80487-2A3B-8A4B-82C8-E42A97E14912}" vid="{82EA4D15-D353-414E-A8BF-CC78964260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25B51C5BA7A2419E4C705C2B06E0CF" ma:contentTypeVersion="8" ma:contentTypeDescription="Create a new document." ma:contentTypeScope="" ma:versionID="1c32e406f9095bbc32827758248485a8">
  <xsd:schema xmlns:xsd="http://www.w3.org/2001/XMLSchema" xmlns:xs="http://www.w3.org/2001/XMLSchema" xmlns:p="http://schemas.microsoft.com/office/2006/metadata/properties" xmlns:ns2="74cd0e06-2032-4ffe-993e-c00cd12798bc" xmlns:ns3="7731960a-4b6a-4145-be2e-d2e85e88f264" targetNamespace="http://schemas.microsoft.com/office/2006/metadata/properties" ma:root="true" ma:fieldsID="08565a6bb6b6e129de8b1ce486b99735" ns2:_="" ns3:_="">
    <xsd:import namespace="74cd0e06-2032-4ffe-993e-c00cd12798bc"/>
    <xsd:import namespace="7731960a-4b6a-4145-be2e-d2e85e88f26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cd0e06-2032-4ffe-993e-c00cd12798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31960a-4b6a-4145-be2e-d2e85e88f26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4cd0e06-2032-4ffe-993e-c00cd12798bc">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FB691-4217-42FC-A354-9797274AC9B4}">
  <ds:schemaRefs>
    <ds:schemaRef ds:uri="http://schemas.microsoft.com/sharepoint/v3/contenttype/forms"/>
  </ds:schemaRefs>
</ds:datastoreItem>
</file>

<file path=customXml/itemProps2.xml><?xml version="1.0" encoding="utf-8"?>
<ds:datastoreItem xmlns:ds="http://schemas.openxmlformats.org/officeDocument/2006/customXml" ds:itemID="{AC2B9361-66F4-47C8-9D33-FEC96E670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cd0e06-2032-4ffe-993e-c00cd12798bc"/>
    <ds:schemaRef ds:uri="7731960a-4b6a-4145-be2e-d2e85e88f2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F5BD7-5FF4-4555-8803-0C77B632E85B}">
  <ds:schemaRefs>
    <ds:schemaRef ds:uri="http://schemas.microsoft.com/office/2006/metadata/properties"/>
    <ds:schemaRef ds:uri="http://schemas.microsoft.com/office/infopath/2007/PartnerControls"/>
    <ds:schemaRef ds:uri="74cd0e06-2032-4ffe-993e-c00cd12798bc"/>
  </ds:schemaRefs>
</ds:datastoreItem>
</file>

<file path=customXml/itemProps4.xml><?xml version="1.0" encoding="utf-8"?>
<ds:datastoreItem xmlns:ds="http://schemas.openxmlformats.org/officeDocument/2006/customXml" ds:itemID="{5F7B9C49-87B2-47C8-B83E-CAE5B8BA6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 and Title Mlog</Template>
  <TotalTime>0</TotalTime>
  <Pages>2</Pages>
  <Words>529</Words>
  <Characters>3336</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and Title Mlog</vt:lpstr>
      <vt:lpstr>Logo and Title Group</vt:lpstr>
    </vt:vector>
  </TitlesOfParts>
  <Company>Kardex AG</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and Title Mlog</dc:title>
  <dc:subject/>
  <dc:creator>bew</dc:creator>
  <cp:keywords>Template;Kardex Group</cp:keywords>
  <cp:lastModifiedBy>Marcus Walter</cp:lastModifiedBy>
  <cp:revision>4</cp:revision>
  <cp:lastPrinted>2021-08-18T15:43:00Z</cp:lastPrinted>
  <dcterms:created xsi:type="dcterms:W3CDTF">2021-10-21T11:11:00Z</dcterms:created>
  <dcterms:modified xsi:type="dcterms:W3CDTF">2021-11-08T17:40:00Z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0x010100D325B51C5BA7A2419E4C705C2B06E0CF</vt:lpwstr>
  </property>
  <property fmtid="{D5CDD505-2E9C-101B-9397-08002B2CF9AE}" pid="3" name="AuthorIds_UIVersion_512">
    <vt:lpwstr>6</vt:lpwstr>
  </property>
  <property fmtid="{D5CDD505-2E9C-101B-9397-08002B2CF9AE}" pid="4" name="Order">
    <vt:r8>116500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ies>
</file>