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F2F4" w14:textId="77777777" w:rsidR="00792E0C" w:rsidRDefault="00792E0C">
      <w:pPr>
        <w:rPr>
          <w:rFonts w:ascii="Arial" w:hAnsi="Arial" w:cs="Arial"/>
          <w:b/>
          <w:sz w:val="28"/>
          <w:szCs w:val="28"/>
        </w:rPr>
      </w:pPr>
    </w:p>
    <w:p w14:paraId="4CEDB09E" w14:textId="59EF87AE" w:rsidR="006D05B6" w:rsidRDefault="00B11E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Pressemitteilung</w:t>
      </w:r>
    </w:p>
    <w:p w14:paraId="76100109" w14:textId="30BF9A84" w:rsidR="00FC55BE" w:rsidRDefault="007C5B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EU-Sicherheitssystem </w:t>
      </w:r>
      <w:r w:rsidR="001126C2">
        <w:rPr>
          <w:rFonts w:ascii="Arial" w:hAnsi="Arial" w:cs="Arial"/>
          <w:b/>
          <w:sz w:val="28"/>
          <w:szCs w:val="28"/>
        </w:rPr>
        <w:t>I</w:t>
      </w:r>
      <w:r w:rsidR="00AF5B2D">
        <w:rPr>
          <w:rFonts w:ascii="Arial" w:hAnsi="Arial" w:cs="Arial"/>
          <w:b/>
          <w:sz w:val="28"/>
          <w:szCs w:val="28"/>
        </w:rPr>
        <w:t xml:space="preserve">CS2 sorgt für höheren </w:t>
      </w:r>
      <w:r>
        <w:rPr>
          <w:rFonts w:ascii="Arial" w:hAnsi="Arial" w:cs="Arial"/>
          <w:b/>
          <w:sz w:val="28"/>
          <w:szCs w:val="28"/>
        </w:rPr>
        <w:t>Kundenschutz</w:t>
      </w:r>
    </w:p>
    <w:p w14:paraId="5F049C05" w14:textId="0BBDF8EE" w:rsidR="00FC55BE" w:rsidRDefault="007C5B7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DAKOSY empfiehlt Airlines rechtzeitige Vorbereitung – Start für März 2023 geplant</w:t>
      </w:r>
    </w:p>
    <w:p w14:paraId="021815E6" w14:textId="12CB020B" w:rsidR="003B585B" w:rsidRPr="00844358" w:rsidRDefault="004A0A88" w:rsidP="00844358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>Hamburg</w:t>
      </w:r>
      <w:r w:rsidR="00B11EA9">
        <w:rPr>
          <w:rFonts w:ascii="Arial" w:hAnsi="Arial" w:cs="Arial"/>
          <w:bCs/>
          <w:iCs/>
        </w:rPr>
        <w:t xml:space="preserve">, </w:t>
      </w:r>
      <w:r w:rsidR="00C82E8E">
        <w:rPr>
          <w:rFonts w:ascii="Arial" w:hAnsi="Arial" w:cs="Arial"/>
          <w:bCs/>
          <w:iCs/>
        </w:rPr>
        <w:t>16.05.2022</w:t>
      </w:r>
      <w:r>
        <w:rPr>
          <w:rFonts w:ascii="Arial" w:hAnsi="Arial" w:cs="Arial"/>
          <w:bCs/>
          <w:iCs/>
        </w:rPr>
        <w:t xml:space="preserve"> </w:t>
      </w:r>
      <w:r w:rsidR="001B6F6A">
        <w:rPr>
          <w:rFonts w:ascii="Arial" w:hAnsi="Arial" w:cs="Arial"/>
          <w:b/>
          <w:iCs/>
        </w:rPr>
        <w:t>–</w:t>
      </w:r>
      <w:r>
        <w:rPr>
          <w:rFonts w:ascii="Arial" w:hAnsi="Arial" w:cs="Arial"/>
          <w:b/>
          <w:iCs/>
        </w:rPr>
        <w:t xml:space="preserve"> </w:t>
      </w:r>
      <w:r w:rsidR="001B6F6A" w:rsidRPr="00844358">
        <w:rPr>
          <w:rFonts w:ascii="Arial" w:hAnsi="Arial" w:cs="Arial"/>
          <w:b/>
          <w:iCs/>
        </w:rPr>
        <w:t xml:space="preserve">Das europäische Sicherheitssystem zur </w:t>
      </w:r>
      <w:r w:rsidR="006F21AD" w:rsidRPr="006F21AD">
        <w:rPr>
          <w:rFonts w:ascii="Arial" w:hAnsi="Arial" w:cs="Arial"/>
          <w:b/>
          <w:iCs/>
        </w:rPr>
        <w:t>Risikobewertung/Gefahrenabwehr</w:t>
      </w:r>
      <w:r w:rsidR="001B6F6A" w:rsidRPr="00844358">
        <w:rPr>
          <w:rFonts w:ascii="Arial" w:hAnsi="Arial" w:cs="Arial"/>
          <w:b/>
          <w:iCs/>
        </w:rPr>
        <w:t xml:space="preserve"> ICS geht in die zweite Phase. Konkret wird dieses für Luftfrachtsendungen aus Drittländern in die EU</w:t>
      </w:r>
      <w:r w:rsidR="009E2160" w:rsidRPr="00844358">
        <w:rPr>
          <w:rFonts w:ascii="Arial" w:hAnsi="Arial" w:cs="Arial"/>
          <w:b/>
          <w:iCs/>
        </w:rPr>
        <w:t xml:space="preserve"> zum März 2023. „Das Folgeverfahren ICS2 bringt Verbesserungen für die Teilnehmer, gerade in Bezug auf den Wettbewerbsschutz“, </w:t>
      </w:r>
      <w:r w:rsidR="009176BC" w:rsidRPr="00844358">
        <w:rPr>
          <w:rFonts w:ascii="Arial" w:hAnsi="Arial" w:cs="Arial"/>
          <w:b/>
          <w:iCs/>
        </w:rPr>
        <w:t xml:space="preserve">hebt </w:t>
      </w:r>
      <w:r w:rsidR="003E07FF">
        <w:rPr>
          <w:rFonts w:ascii="Arial" w:hAnsi="Arial" w:cs="Arial"/>
          <w:b/>
          <w:iCs/>
        </w:rPr>
        <w:t xml:space="preserve">Simon Lembke, Abteilungsleiter Zoll- und Speditionsanwendungen bei </w:t>
      </w:r>
      <w:r w:rsidR="009176BC" w:rsidRPr="00844358">
        <w:rPr>
          <w:rFonts w:ascii="Arial" w:hAnsi="Arial" w:cs="Arial"/>
          <w:b/>
          <w:iCs/>
        </w:rPr>
        <w:t xml:space="preserve">DAKOSY hervor. Von Seiten des Hamburger Softwarehauses </w:t>
      </w:r>
      <w:r w:rsidR="003B585B" w:rsidRPr="00844358">
        <w:rPr>
          <w:rFonts w:ascii="Arial" w:hAnsi="Arial" w:cs="Arial"/>
          <w:b/>
          <w:iCs/>
        </w:rPr>
        <w:t xml:space="preserve">DAKOSY </w:t>
      </w:r>
      <w:r w:rsidR="009176BC" w:rsidRPr="00844358">
        <w:rPr>
          <w:rFonts w:ascii="Arial" w:hAnsi="Arial" w:cs="Arial"/>
          <w:b/>
          <w:iCs/>
        </w:rPr>
        <w:t>sind Prozesse und Schnittstellen vorbereitet.</w:t>
      </w:r>
    </w:p>
    <w:p w14:paraId="052FCF16" w14:textId="3091BCA5" w:rsidR="003B585B" w:rsidRPr="003B585B" w:rsidRDefault="003B585B" w:rsidP="00844358">
      <w:pPr>
        <w:spacing w:line="276" w:lineRule="auto"/>
        <w:rPr>
          <w:rFonts w:ascii="Arial" w:hAnsi="Arial" w:cs="Arial"/>
          <w:bCs/>
          <w:iCs/>
        </w:rPr>
      </w:pPr>
      <w:r w:rsidRPr="00844358">
        <w:rPr>
          <w:rFonts w:ascii="Arial" w:hAnsi="Arial" w:cs="Arial"/>
          <w:bCs/>
          <w:iCs/>
        </w:rPr>
        <w:t xml:space="preserve">In Folge der Terroranschläge 9/11 wurde für die </w:t>
      </w:r>
      <w:r w:rsidRPr="003B585B">
        <w:rPr>
          <w:rFonts w:ascii="Arial" w:hAnsi="Arial" w:cs="Arial"/>
          <w:bCs/>
          <w:iCs/>
        </w:rPr>
        <w:t>Anmeldung von Waren vor Eintritt in die EU</w:t>
      </w:r>
      <w:r w:rsidRPr="00844358">
        <w:rPr>
          <w:rFonts w:ascii="Arial" w:hAnsi="Arial" w:cs="Arial"/>
          <w:bCs/>
          <w:iCs/>
        </w:rPr>
        <w:t xml:space="preserve"> </w:t>
      </w:r>
      <w:r w:rsidRPr="003B585B">
        <w:rPr>
          <w:rFonts w:ascii="Arial" w:hAnsi="Arial" w:cs="Arial"/>
          <w:bCs/>
          <w:iCs/>
        </w:rPr>
        <w:t>für die Risikobewertung/Gefahrenabwehr</w:t>
      </w:r>
      <w:r w:rsidRPr="00844358">
        <w:rPr>
          <w:rFonts w:ascii="Arial" w:hAnsi="Arial" w:cs="Arial"/>
          <w:bCs/>
          <w:iCs/>
        </w:rPr>
        <w:t xml:space="preserve"> das ICS-Verfahren einführt. </w:t>
      </w:r>
      <w:r w:rsidR="00654916" w:rsidRPr="00844358">
        <w:rPr>
          <w:rFonts w:ascii="Arial" w:hAnsi="Arial" w:cs="Arial"/>
          <w:bCs/>
          <w:iCs/>
        </w:rPr>
        <w:t xml:space="preserve">Mit ICS2 zentralisiert </w:t>
      </w:r>
      <w:r w:rsidR="00885FDC">
        <w:rPr>
          <w:rFonts w:ascii="Arial" w:hAnsi="Arial" w:cs="Arial"/>
          <w:bCs/>
          <w:iCs/>
        </w:rPr>
        <w:t xml:space="preserve">die EU </w:t>
      </w:r>
      <w:r w:rsidR="00654916" w:rsidRPr="00844358">
        <w:rPr>
          <w:rFonts w:ascii="Arial" w:hAnsi="Arial" w:cs="Arial"/>
          <w:bCs/>
          <w:iCs/>
        </w:rPr>
        <w:t xml:space="preserve">mit einem Fracht-Vorabinformationssystem </w:t>
      </w:r>
      <w:r w:rsidR="001126C2" w:rsidRPr="00844358">
        <w:rPr>
          <w:rFonts w:ascii="Arial" w:hAnsi="Arial" w:cs="Arial"/>
          <w:bCs/>
          <w:iCs/>
        </w:rPr>
        <w:t xml:space="preserve">die Anmeldung </w:t>
      </w:r>
      <w:r w:rsidR="00654916" w:rsidRPr="00844358">
        <w:rPr>
          <w:rFonts w:ascii="Arial" w:hAnsi="Arial" w:cs="Arial"/>
          <w:bCs/>
          <w:iCs/>
        </w:rPr>
        <w:t xml:space="preserve">durch die Beförderer: zum März 2023 für die Fluggesellschaften und </w:t>
      </w:r>
      <w:r w:rsidR="002049F6">
        <w:rPr>
          <w:rFonts w:ascii="Arial" w:hAnsi="Arial" w:cs="Arial"/>
          <w:bCs/>
          <w:iCs/>
        </w:rPr>
        <w:t>z</w:t>
      </w:r>
      <w:r w:rsidR="00654916" w:rsidRPr="00844358">
        <w:rPr>
          <w:rFonts w:ascii="Arial" w:hAnsi="Arial" w:cs="Arial"/>
          <w:bCs/>
          <w:iCs/>
        </w:rPr>
        <w:t>um März 2024 für die Reede</w:t>
      </w:r>
      <w:r w:rsidR="002049F6">
        <w:rPr>
          <w:rFonts w:ascii="Arial" w:hAnsi="Arial" w:cs="Arial"/>
          <w:bCs/>
          <w:iCs/>
        </w:rPr>
        <w:t>re</w:t>
      </w:r>
      <w:r w:rsidR="003E07FF">
        <w:rPr>
          <w:rFonts w:ascii="Arial" w:hAnsi="Arial" w:cs="Arial"/>
          <w:bCs/>
          <w:iCs/>
        </w:rPr>
        <w:t>ien</w:t>
      </w:r>
      <w:r w:rsidR="00654916" w:rsidRPr="00844358">
        <w:rPr>
          <w:rFonts w:ascii="Arial" w:hAnsi="Arial" w:cs="Arial"/>
          <w:bCs/>
          <w:iCs/>
        </w:rPr>
        <w:t>.</w:t>
      </w:r>
    </w:p>
    <w:p w14:paraId="5EA6C283" w14:textId="76C268F6" w:rsidR="00186603" w:rsidRPr="00844358" w:rsidRDefault="003E07FF" w:rsidP="008443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Lembke</w:t>
      </w:r>
      <w:r w:rsidRPr="00844358">
        <w:rPr>
          <w:rFonts w:ascii="Arial" w:hAnsi="Arial" w:cs="Arial"/>
          <w:bCs/>
          <w:iCs/>
        </w:rPr>
        <w:t xml:space="preserve"> </w:t>
      </w:r>
      <w:r w:rsidR="00AF71B9" w:rsidRPr="00844358">
        <w:rPr>
          <w:rFonts w:ascii="Arial" w:hAnsi="Arial" w:cs="Arial"/>
          <w:bCs/>
          <w:iCs/>
        </w:rPr>
        <w:t>fasst die wesentlichen Neuerungen zusammen: „Die Meldungen werden künftig</w:t>
      </w:r>
      <w:r w:rsidR="00AF71B9" w:rsidRPr="00AF71B9">
        <w:rPr>
          <w:rFonts w:ascii="Arial" w:hAnsi="Arial" w:cs="Arial"/>
          <w:bCs/>
          <w:iCs/>
        </w:rPr>
        <w:t xml:space="preserve"> </w:t>
      </w:r>
      <w:r w:rsidR="00AF71B9" w:rsidRPr="00844358">
        <w:rPr>
          <w:rFonts w:ascii="Arial" w:hAnsi="Arial" w:cs="Arial"/>
          <w:bCs/>
          <w:iCs/>
        </w:rPr>
        <w:t xml:space="preserve">direkt an </w:t>
      </w:r>
      <w:r w:rsidR="00885FDC">
        <w:rPr>
          <w:rFonts w:ascii="Arial" w:hAnsi="Arial" w:cs="Arial"/>
          <w:bCs/>
          <w:iCs/>
        </w:rPr>
        <w:t xml:space="preserve">das neue </w:t>
      </w:r>
      <w:r w:rsidR="00AF71B9" w:rsidRPr="00AF71B9">
        <w:rPr>
          <w:rFonts w:ascii="Arial" w:hAnsi="Arial" w:cs="Arial"/>
          <w:bCs/>
          <w:iCs/>
        </w:rPr>
        <w:t>EU-System gesendet</w:t>
      </w:r>
      <w:r w:rsidR="00AF71B9" w:rsidRPr="00844358">
        <w:rPr>
          <w:rFonts w:ascii="Arial" w:hAnsi="Arial" w:cs="Arial"/>
          <w:bCs/>
          <w:iCs/>
        </w:rPr>
        <w:t xml:space="preserve">, dem </w:t>
      </w:r>
      <w:proofErr w:type="spellStart"/>
      <w:r w:rsidR="00AF71B9" w:rsidRPr="00844358">
        <w:rPr>
          <w:rFonts w:ascii="Arial" w:hAnsi="Arial" w:cs="Arial"/>
          <w:bCs/>
          <w:iCs/>
        </w:rPr>
        <w:t>S</w:t>
      </w:r>
      <w:r w:rsidR="00AF71B9" w:rsidRPr="00AF71B9">
        <w:rPr>
          <w:rFonts w:ascii="Arial" w:hAnsi="Arial" w:cs="Arial"/>
          <w:bCs/>
          <w:iCs/>
        </w:rPr>
        <w:t>hared</w:t>
      </w:r>
      <w:proofErr w:type="spellEnd"/>
      <w:r w:rsidR="00AF71B9" w:rsidRPr="00AF71B9">
        <w:rPr>
          <w:rFonts w:ascii="Arial" w:hAnsi="Arial" w:cs="Arial"/>
          <w:bCs/>
          <w:iCs/>
        </w:rPr>
        <w:t xml:space="preserve"> Trader Interface (STI)</w:t>
      </w:r>
      <w:r w:rsidR="001126C2">
        <w:rPr>
          <w:rFonts w:ascii="Arial" w:hAnsi="Arial" w:cs="Arial"/>
          <w:bCs/>
          <w:iCs/>
        </w:rPr>
        <w:t>,</w:t>
      </w:r>
      <w:r w:rsidR="00844358" w:rsidRPr="00844358">
        <w:rPr>
          <w:rFonts w:ascii="Arial" w:hAnsi="Arial" w:cs="Arial"/>
          <w:bCs/>
          <w:iCs/>
        </w:rPr>
        <w:t xml:space="preserve"> und müssen bereits vor der Verladung der Ware vorliegen</w:t>
      </w:r>
      <w:r w:rsidR="00AF71B9" w:rsidRPr="00844358">
        <w:rPr>
          <w:rFonts w:ascii="Arial" w:hAnsi="Arial" w:cs="Arial"/>
          <w:bCs/>
          <w:iCs/>
        </w:rPr>
        <w:t xml:space="preserve">. </w:t>
      </w:r>
      <w:r w:rsidR="00885FDC">
        <w:rPr>
          <w:rFonts w:ascii="Arial" w:hAnsi="Arial" w:cs="Arial"/>
          <w:bCs/>
          <w:iCs/>
        </w:rPr>
        <w:t>Im Vergleich dazu war die</w:t>
      </w:r>
      <w:r w:rsidR="00454609" w:rsidRPr="00844358">
        <w:rPr>
          <w:rFonts w:ascii="Arial" w:hAnsi="Arial" w:cs="Arial"/>
        </w:rPr>
        <w:t xml:space="preserve"> </w:t>
      </w:r>
      <w:r w:rsidR="00B34604" w:rsidRPr="00844358">
        <w:rPr>
          <w:rFonts w:ascii="Arial" w:hAnsi="Arial" w:cs="Arial"/>
        </w:rPr>
        <w:t xml:space="preserve">Eingangsmeldung </w:t>
      </w:r>
      <w:r w:rsidR="00885FDC">
        <w:rPr>
          <w:rFonts w:ascii="Arial" w:hAnsi="Arial" w:cs="Arial"/>
        </w:rPr>
        <w:t>bisher</w:t>
      </w:r>
      <w:r w:rsidR="00844358" w:rsidRPr="00844358">
        <w:rPr>
          <w:rFonts w:ascii="Arial" w:hAnsi="Arial" w:cs="Arial"/>
        </w:rPr>
        <w:t xml:space="preserve"> spätestens vier Stunden vor der Ankunft in die </w:t>
      </w:r>
      <w:r w:rsidR="00454609" w:rsidRPr="00844358">
        <w:rPr>
          <w:rFonts w:ascii="Arial" w:hAnsi="Arial" w:cs="Arial"/>
        </w:rPr>
        <w:t>EU</w:t>
      </w:r>
      <w:r w:rsidR="00B34604" w:rsidRPr="00844358">
        <w:rPr>
          <w:rFonts w:ascii="Arial" w:hAnsi="Arial" w:cs="Arial"/>
        </w:rPr>
        <w:t xml:space="preserve"> bei der Zollbehörde elektronisch ein</w:t>
      </w:r>
      <w:r w:rsidR="00885FDC">
        <w:rPr>
          <w:rFonts w:ascii="Arial" w:hAnsi="Arial" w:cs="Arial"/>
        </w:rPr>
        <w:t>zu</w:t>
      </w:r>
      <w:r w:rsidR="00B34604" w:rsidRPr="00844358">
        <w:rPr>
          <w:rFonts w:ascii="Arial" w:hAnsi="Arial" w:cs="Arial"/>
        </w:rPr>
        <w:t>reich</w:t>
      </w:r>
      <w:r w:rsidR="00885FDC">
        <w:rPr>
          <w:rFonts w:ascii="Arial" w:hAnsi="Arial" w:cs="Arial"/>
        </w:rPr>
        <w:t>en</w:t>
      </w:r>
      <w:r w:rsidR="00B34604" w:rsidRPr="00844358">
        <w:rPr>
          <w:rFonts w:ascii="Arial" w:hAnsi="Arial" w:cs="Arial"/>
        </w:rPr>
        <w:t>, bei der die Ware erstmalig die Zollgrenzen der EU berührt</w:t>
      </w:r>
      <w:r w:rsidR="00885FDC">
        <w:rPr>
          <w:rFonts w:ascii="Arial" w:hAnsi="Arial" w:cs="Arial"/>
        </w:rPr>
        <w:t>.</w:t>
      </w:r>
    </w:p>
    <w:p w14:paraId="7A8F9676" w14:textId="1BB279FF" w:rsidR="00885FDC" w:rsidRPr="00885FDC" w:rsidRDefault="00885FDC" w:rsidP="0084435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Logistikdienstleister</w:t>
      </w:r>
      <w:r w:rsidR="007C5B70">
        <w:rPr>
          <w:rFonts w:ascii="Arial" w:hAnsi="Arial" w:cs="Arial"/>
          <w:b/>
          <w:bCs/>
        </w:rPr>
        <w:t xml:space="preserve"> müssen weniger Daten preisgeben</w:t>
      </w:r>
    </w:p>
    <w:p w14:paraId="013DE9E0" w14:textId="682D067E" w:rsidR="00186603" w:rsidRPr="00844358" w:rsidRDefault="00454609" w:rsidP="00844358">
      <w:pPr>
        <w:spacing w:line="276" w:lineRule="auto"/>
        <w:rPr>
          <w:rFonts w:ascii="Arial" w:hAnsi="Arial" w:cs="Arial"/>
        </w:rPr>
      </w:pPr>
      <w:r w:rsidRPr="00844358">
        <w:rPr>
          <w:rFonts w:ascii="Arial" w:hAnsi="Arial" w:cs="Arial"/>
        </w:rPr>
        <w:t>Eine weitere wichtige Änderung</w:t>
      </w:r>
      <w:r w:rsidR="00186603" w:rsidRPr="00844358">
        <w:rPr>
          <w:rFonts w:ascii="Arial" w:hAnsi="Arial" w:cs="Arial"/>
        </w:rPr>
        <w:t xml:space="preserve"> sei die Möglichkeit, dass </w:t>
      </w:r>
      <w:r w:rsidR="005F3AEE">
        <w:rPr>
          <w:rFonts w:ascii="Arial" w:hAnsi="Arial" w:cs="Arial"/>
        </w:rPr>
        <w:t xml:space="preserve">die </w:t>
      </w:r>
      <w:r w:rsidR="00186603" w:rsidRPr="00844358">
        <w:rPr>
          <w:rFonts w:ascii="Arial" w:hAnsi="Arial" w:cs="Arial"/>
        </w:rPr>
        <w:t>Reede</w:t>
      </w:r>
      <w:r w:rsidR="002049F6">
        <w:rPr>
          <w:rFonts w:ascii="Arial" w:hAnsi="Arial" w:cs="Arial"/>
        </w:rPr>
        <w:t>re</w:t>
      </w:r>
      <w:r w:rsidR="005F3AEE">
        <w:rPr>
          <w:rFonts w:ascii="Arial" w:hAnsi="Arial" w:cs="Arial"/>
        </w:rPr>
        <w:t>ien</w:t>
      </w:r>
      <w:r w:rsidR="00186603" w:rsidRPr="00844358">
        <w:rPr>
          <w:rFonts w:ascii="Arial" w:hAnsi="Arial" w:cs="Arial"/>
        </w:rPr>
        <w:t xml:space="preserve"> oder Airline</w:t>
      </w:r>
      <w:r w:rsidR="005F3AEE">
        <w:rPr>
          <w:rFonts w:ascii="Arial" w:hAnsi="Arial" w:cs="Arial"/>
        </w:rPr>
        <w:t>s</w:t>
      </w:r>
      <w:r w:rsidR="00186603" w:rsidRPr="00844358">
        <w:rPr>
          <w:rFonts w:ascii="Arial" w:hAnsi="Arial" w:cs="Arial"/>
        </w:rPr>
        <w:t xml:space="preserve"> nur Basisinformationen an das EU-</w:t>
      </w:r>
      <w:r w:rsidR="00186603" w:rsidRPr="00844358">
        <w:rPr>
          <w:rFonts w:ascii="Arial" w:hAnsi="Arial" w:cs="Arial"/>
          <w:bCs/>
          <w:iCs/>
        </w:rPr>
        <w:t>Fracht-Vorabinformationssystem abgeben</w:t>
      </w:r>
      <w:r w:rsidR="005F3AEE">
        <w:rPr>
          <w:rFonts w:ascii="Arial" w:hAnsi="Arial" w:cs="Arial"/>
          <w:bCs/>
          <w:iCs/>
        </w:rPr>
        <w:t xml:space="preserve"> müssen</w:t>
      </w:r>
      <w:r w:rsidR="00186603" w:rsidRPr="00844358">
        <w:rPr>
          <w:rFonts w:ascii="Arial" w:hAnsi="Arial" w:cs="Arial"/>
        </w:rPr>
        <w:t>, und die zusätzlichen Angaben beispielsweise von Speditionen oder Logistikern direkt an das ICS-System gemeldet würden. Dieses „</w:t>
      </w:r>
      <w:r w:rsidR="001126C2">
        <w:rPr>
          <w:rFonts w:ascii="Arial" w:hAnsi="Arial" w:cs="Arial"/>
        </w:rPr>
        <w:t>M</w:t>
      </w:r>
      <w:r w:rsidR="00186603" w:rsidRPr="00844358">
        <w:rPr>
          <w:rFonts w:ascii="Arial" w:hAnsi="Arial" w:cs="Arial"/>
        </w:rPr>
        <w:t xml:space="preserve">ultiple </w:t>
      </w:r>
      <w:proofErr w:type="spellStart"/>
      <w:r w:rsidR="00186603" w:rsidRPr="00844358">
        <w:rPr>
          <w:rFonts w:ascii="Arial" w:hAnsi="Arial" w:cs="Arial"/>
        </w:rPr>
        <w:t>Filing</w:t>
      </w:r>
      <w:proofErr w:type="spellEnd"/>
      <w:r w:rsidR="00186603" w:rsidRPr="00844358">
        <w:rPr>
          <w:rFonts w:ascii="Arial" w:hAnsi="Arial" w:cs="Arial"/>
        </w:rPr>
        <w:t xml:space="preserve">“ genannte Prinzip </w:t>
      </w:r>
      <w:r w:rsidR="00F40E5C" w:rsidRPr="00844358">
        <w:rPr>
          <w:rFonts w:ascii="Arial" w:hAnsi="Arial" w:cs="Arial"/>
        </w:rPr>
        <w:t xml:space="preserve">stellt einen Wettbewerbsschutz für die Akteure da. </w:t>
      </w:r>
      <w:r w:rsidR="00885FDC">
        <w:rPr>
          <w:rFonts w:ascii="Arial" w:hAnsi="Arial" w:cs="Arial"/>
        </w:rPr>
        <w:t>„</w:t>
      </w:r>
      <w:r w:rsidR="00F40E5C" w:rsidRPr="00844358">
        <w:rPr>
          <w:rFonts w:ascii="Arial" w:hAnsi="Arial" w:cs="Arial"/>
        </w:rPr>
        <w:t xml:space="preserve">Speditionen und Logistiker </w:t>
      </w:r>
      <w:r w:rsidR="00885FDC">
        <w:rPr>
          <w:rFonts w:ascii="Arial" w:hAnsi="Arial" w:cs="Arial"/>
        </w:rPr>
        <w:t>brauchen</w:t>
      </w:r>
      <w:r w:rsidR="00F40E5C" w:rsidRPr="00844358">
        <w:rPr>
          <w:rFonts w:ascii="Arial" w:hAnsi="Arial" w:cs="Arial"/>
        </w:rPr>
        <w:t xml:space="preserve"> im Zuge des Verfahrens nicht </w:t>
      </w:r>
      <w:r w:rsidR="00885FDC">
        <w:rPr>
          <w:rFonts w:ascii="Arial" w:hAnsi="Arial" w:cs="Arial"/>
        </w:rPr>
        <w:t xml:space="preserve">länger </w:t>
      </w:r>
      <w:r w:rsidR="00F40E5C" w:rsidRPr="00844358">
        <w:rPr>
          <w:rFonts w:ascii="Arial" w:hAnsi="Arial" w:cs="Arial"/>
        </w:rPr>
        <w:t>ihre Kunden und damit verbundene sensible Daten an die Reede</w:t>
      </w:r>
      <w:r w:rsidR="002049F6">
        <w:rPr>
          <w:rFonts w:ascii="Arial" w:hAnsi="Arial" w:cs="Arial"/>
        </w:rPr>
        <w:t>re</w:t>
      </w:r>
      <w:r w:rsidR="005F3AEE">
        <w:rPr>
          <w:rFonts w:ascii="Arial" w:hAnsi="Arial" w:cs="Arial"/>
        </w:rPr>
        <w:t>ien</w:t>
      </w:r>
      <w:r w:rsidR="00F40E5C" w:rsidRPr="00844358">
        <w:rPr>
          <w:rFonts w:ascii="Arial" w:hAnsi="Arial" w:cs="Arial"/>
        </w:rPr>
        <w:t xml:space="preserve"> oder Fluggesellschaften preisgeben“, konkretisiert </w:t>
      </w:r>
      <w:r w:rsidR="005F3AEE">
        <w:rPr>
          <w:rFonts w:ascii="Arial" w:hAnsi="Arial" w:cs="Arial"/>
        </w:rPr>
        <w:t>Lembke</w:t>
      </w:r>
      <w:r w:rsidR="00F40E5C" w:rsidRPr="00844358">
        <w:rPr>
          <w:rFonts w:ascii="Arial" w:hAnsi="Arial" w:cs="Arial"/>
        </w:rPr>
        <w:t>.</w:t>
      </w:r>
    </w:p>
    <w:p w14:paraId="5170A01B" w14:textId="4C07C803" w:rsidR="00AF5B2D" w:rsidRPr="00AF5B2D" w:rsidRDefault="00AF5B2D" w:rsidP="00844358">
      <w:pPr>
        <w:spacing w:line="276" w:lineRule="auto"/>
        <w:rPr>
          <w:rFonts w:ascii="Arial" w:hAnsi="Arial" w:cs="Arial"/>
          <w:b/>
          <w:iCs/>
        </w:rPr>
      </w:pPr>
      <w:r w:rsidRPr="00AF5B2D">
        <w:rPr>
          <w:rFonts w:ascii="Arial" w:hAnsi="Arial" w:cs="Arial"/>
          <w:b/>
          <w:iCs/>
        </w:rPr>
        <w:t>R</w:t>
      </w:r>
      <w:r>
        <w:rPr>
          <w:rFonts w:ascii="Arial" w:hAnsi="Arial" w:cs="Arial"/>
          <w:b/>
          <w:iCs/>
        </w:rPr>
        <w:t>e</w:t>
      </w:r>
      <w:r w:rsidRPr="00AF5B2D">
        <w:rPr>
          <w:rFonts w:ascii="Arial" w:hAnsi="Arial" w:cs="Arial"/>
          <w:b/>
          <w:iCs/>
        </w:rPr>
        <w:t>ch</w:t>
      </w:r>
      <w:r>
        <w:rPr>
          <w:rFonts w:ascii="Arial" w:hAnsi="Arial" w:cs="Arial"/>
          <w:b/>
          <w:iCs/>
        </w:rPr>
        <w:t>tzeitig auf Umstellung vorbereiten</w:t>
      </w:r>
    </w:p>
    <w:p w14:paraId="6AC7E33A" w14:textId="6045DDC7" w:rsidR="00AF5B2D" w:rsidRDefault="00F40E5C" w:rsidP="00844358">
      <w:pPr>
        <w:spacing w:line="276" w:lineRule="auto"/>
        <w:rPr>
          <w:rFonts w:ascii="Arial" w:hAnsi="Arial" w:cs="Arial"/>
          <w:bCs/>
          <w:iCs/>
        </w:rPr>
      </w:pPr>
      <w:r w:rsidRPr="00844358">
        <w:rPr>
          <w:rFonts w:ascii="Arial" w:hAnsi="Arial" w:cs="Arial"/>
          <w:bCs/>
          <w:iCs/>
        </w:rPr>
        <w:t xml:space="preserve">Den Teilnehmern am ICS-Verfahren empfiehlt DAKOSY, sich rechtzeitig auf die Umstellung vorzubereiten. Denn </w:t>
      </w:r>
      <w:r w:rsidR="00885FDC">
        <w:rPr>
          <w:rFonts w:ascii="Arial" w:hAnsi="Arial" w:cs="Arial"/>
          <w:bCs/>
          <w:iCs/>
        </w:rPr>
        <w:t xml:space="preserve">es muss </w:t>
      </w:r>
      <w:r w:rsidRPr="00844358">
        <w:rPr>
          <w:rFonts w:ascii="Arial" w:hAnsi="Arial" w:cs="Arial"/>
          <w:bCs/>
          <w:iCs/>
        </w:rPr>
        <w:t>gewährleistet sein, dass ausreichend präzise Daten zur Verfügung gestellt werden können.</w:t>
      </w:r>
      <w:r w:rsidR="00B22BB7" w:rsidRPr="00844358">
        <w:rPr>
          <w:rFonts w:ascii="Arial" w:hAnsi="Arial" w:cs="Arial"/>
          <w:bCs/>
          <w:iCs/>
        </w:rPr>
        <w:t xml:space="preserve"> </w:t>
      </w:r>
      <w:r w:rsidR="005F3AEE">
        <w:rPr>
          <w:rFonts w:ascii="Arial" w:hAnsi="Arial" w:cs="Arial"/>
          <w:bCs/>
          <w:iCs/>
        </w:rPr>
        <w:t xml:space="preserve">Denn für </w:t>
      </w:r>
      <w:r w:rsidR="00B22BB7" w:rsidRPr="00844358">
        <w:rPr>
          <w:rFonts w:ascii="Arial" w:hAnsi="Arial" w:cs="Arial"/>
          <w:bCs/>
          <w:iCs/>
        </w:rPr>
        <w:t>ICS2 wurde ein einheitliches Format mit dem Namen Entry Summary Declaration (ENS) festgelegt</w:t>
      </w:r>
      <w:r w:rsidR="0034733A">
        <w:rPr>
          <w:rFonts w:ascii="Arial" w:hAnsi="Arial" w:cs="Arial"/>
          <w:bCs/>
          <w:iCs/>
        </w:rPr>
        <w:t xml:space="preserve">, dass keine Abweichungen </w:t>
      </w:r>
      <w:proofErr w:type="gramStart"/>
      <w:r w:rsidR="0034733A">
        <w:rPr>
          <w:rFonts w:ascii="Arial" w:hAnsi="Arial" w:cs="Arial"/>
          <w:bCs/>
          <w:iCs/>
        </w:rPr>
        <w:t>zulässt</w:t>
      </w:r>
      <w:proofErr w:type="gramEnd"/>
      <w:r w:rsidR="0034733A">
        <w:rPr>
          <w:rFonts w:ascii="Arial" w:hAnsi="Arial" w:cs="Arial"/>
          <w:bCs/>
          <w:iCs/>
        </w:rPr>
        <w:t>. Auch steigt die geforderte Genauigkeit der Angaben, zum Beispiel beim HS-Code. Bisher musste</w:t>
      </w:r>
      <w:r w:rsidR="00F97A3E">
        <w:rPr>
          <w:rFonts w:ascii="Arial" w:hAnsi="Arial" w:cs="Arial"/>
          <w:bCs/>
          <w:iCs/>
        </w:rPr>
        <w:t>n</w:t>
      </w:r>
      <w:r w:rsidR="00AF5B2D">
        <w:rPr>
          <w:rFonts w:ascii="Arial" w:hAnsi="Arial" w:cs="Arial"/>
          <w:bCs/>
          <w:iCs/>
        </w:rPr>
        <w:t xml:space="preserve"> </w:t>
      </w:r>
      <w:r w:rsidR="002049F6">
        <w:rPr>
          <w:rFonts w:ascii="Arial" w:hAnsi="Arial" w:cs="Arial"/>
          <w:bCs/>
          <w:iCs/>
        </w:rPr>
        <w:t xml:space="preserve">entweder die Warenbeschreibung oder </w:t>
      </w:r>
      <w:r w:rsidR="00AF5B2D">
        <w:rPr>
          <w:rFonts w:ascii="Arial" w:hAnsi="Arial" w:cs="Arial"/>
          <w:bCs/>
          <w:iCs/>
        </w:rPr>
        <w:t>mindestens vier Ziffern für die Eingangsmeldung angegeben werde</w:t>
      </w:r>
      <w:r w:rsidR="001126C2">
        <w:rPr>
          <w:rFonts w:ascii="Arial" w:hAnsi="Arial" w:cs="Arial"/>
          <w:bCs/>
          <w:iCs/>
        </w:rPr>
        <w:t>n</w:t>
      </w:r>
      <w:r w:rsidR="00AF5B2D">
        <w:rPr>
          <w:rFonts w:ascii="Arial" w:hAnsi="Arial" w:cs="Arial"/>
          <w:bCs/>
          <w:iCs/>
        </w:rPr>
        <w:t>, künftig sind sechs Ziffern des HS-Codes verpflichtend zu übermitteln.</w:t>
      </w:r>
    </w:p>
    <w:p w14:paraId="212CD06D" w14:textId="494B7E5E" w:rsidR="005874AC" w:rsidRPr="00844358" w:rsidRDefault="007A0DD8" w:rsidP="00844358">
      <w:pPr>
        <w:spacing w:line="276" w:lineRule="auto"/>
        <w:rPr>
          <w:rFonts w:ascii="Arial" w:hAnsi="Arial" w:cs="Arial"/>
          <w:bCs/>
          <w:iCs/>
        </w:rPr>
      </w:pPr>
      <w:r w:rsidRPr="00844358">
        <w:rPr>
          <w:rFonts w:ascii="Arial" w:hAnsi="Arial" w:cs="Arial"/>
          <w:bCs/>
          <w:iCs/>
        </w:rPr>
        <w:t>„F</w:t>
      </w:r>
      <w:r w:rsidR="00B22BB7" w:rsidRPr="00844358">
        <w:rPr>
          <w:rFonts w:ascii="Arial" w:hAnsi="Arial" w:cs="Arial"/>
          <w:bCs/>
          <w:iCs/>
        </w:rPr>
        <w:t xml:space="preserve">ür </w:t>
      </w:r>
      <w:r w:rsidRPr="00844358">
        <w:rPr>
          <w:rFonts w:ascii="Arial" w:hAnsi="Arial" w:cs="Arial"/>
          <w:bCs/>
          <w:iCs/>
        </w:rPr>
        <w:t>unsere</w:t>
      </w:r>
      <w:r w:rsidR="00B22BB7" w:rsidRPr="00844358">
        <w:rPr>
          <w:rFonts w:ascii="Arial" w:hAnsi="Arial" w:cs="Arial"/>
          <w:bCs/>
          <w:iCs/>
        </w:rPr>
        <w:t xml:space="preserve"> Kunden, zu denen </w:t>
      </w:r>
      <w:r w:rsidR="005F3AEE">
        <w:rPr>
          <w:rFonts w:ascii="Arial" w:hAnsi="Arial" w:cs="Arial"/>
          <w:bCs/>
          <w:iCs/>
        </w:rPr>
        <w:t>viele große Airlines und Reedereien</w:t>
      </w:r>
      <w:r w:rsidR="00B22BB7" w:rsidRPr="00844358">
        <w:rPr>
          <w:rFonts w:ascii="Arial" w:hAnsi="Arial" w:cs="Arial"/>
          <w:bCs/>
          <w:iCs/>
        </w:rPr>
        <w:t xml:space="preserve"> zählen, </w:t>
      </w:r>
      <w:r w:rsidRPr="00844358">
        <w:rPr>
          <w:rFonts w:ascii="Arial" w:hAnsi="Arial" w:cs="Arial"/>
          <w:bCs/>
          <w:iCs/>
        </w:rPr>
        <w:t>arbeiten wir bereits mit diesem</w:t>
      </w:r>
      <w:r w:rsidR="00B22BB7" w:rsidRPr="00844358">
        <w:rPr>
          <w:rFonts w:ascii="Arial" w:hAnsi="Arial" w:cs="Arial"/>
          <w:bCs/>
          <w:iCs/>
        </w:rPr>
        <w:t xml:space="preserve"> Format</w:t>
      </w:r>
      <w:r w:rsidRPr="00844358">
        <w:rPr>
          <w:rFonts w:ascii="Arial" w:hAnsi="Arial" w:cs="Arial"/>
          <w:bCs/>
          <w:iCs/>
        </w:rPr>
        <w:t>. So bleibt für diese im Großen und Ganzen alles wie es ist, und wir kümmern uns um den neuen Meldeweg und gegebenenfalls eine Anpassung der Schnittstellen</w:t>
      </w:r>
      <w:r w:rsidR="00AF5B2D">
        <w:rPr>
          <w:rFonts w:ascii="Arial" w:hAnsi="Arial" w:cs="Arial"/>
          <w:bCs/>
          <w:iCs/>
        </w:rPr>
        <w:t xml:space="preserve">. Allerdings empfehlen wir frühzeitig </w:t>
      </w:r>
      <w:r w:rsidR="00AF5B2D" w:rsidRPr="00844358">
        <w:rPr>
          <w:rFonts w:ascii="Arial" w:hAnsi="Arial" w:cs="Arial"/>
          <w:bCs/>
          <w:iCs/>
        </w:rPr>
        <w:t>zu prüfen, in wieweit sich Geschäftsprozesse ändern und Mitarbeiter geschult werden müsse</w:t>
      </w:r>
      <w:r w:rsidR="00AF5B2D">
        <w:rPr>
          <w:rFonts w:ascii="Arial" w:hAnsi="Arial" w:cs="Arial"/>
          <w:bCs/>
          <w:iCs/>
        </w:rPr>
        <w:t xml:space="preserve">n“, so </w:t>
      </w:r>
      <w:r w:rsidR="005F3AEE">
        <w:rPr>
          <w:rFonts w:ascii="Arial" w:hAnsi="Arial" w:cs="Arial"/>
          <w:bCs/>
          <w:iCs/>
        </w:rPr>
        <w:t>Lembke</w:t>
      </w:r>
      <w:r w:rsidR="00AF5B2D">
        <w:rPr>
          <w:rFonts w:ascii="Arial" w:hAnsi="Arial" w:cs="Arial"/>
          <w:bCs/>
          <w:iCs/>
        </w:rPr>
        <w:t>.</w:t>
      </w:r>
      <w:r w:rsidR="005874AC" w:rsidRPr="00844358">
        <w:rPr>
          <w:rFonts w:ascii="Arial" w:hAnsi="Arial" w:cs="Arial"/>
          <w:bCs/>
          <w:iCs/>
        </w:rPr>
        <w:t xml:space="preserve"> </w:t>
      </w:r>
    </w:p>
    <w:p w14:paraId="415B1D89" w14:textId="40E1B776" w:rsidR="00FC55BE" w:rsidRDefault="00F97A3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E4808CE" wp14:editId="27A53BF8">
            <wp:extent cx="2867499" cy="1911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41" cy="19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4458" w14:textId="06B12032" w:rsidR="006D05B6" w:rsidRPr="006D05B6" w:rsidRDefault="00B11EA9">
      <w:pPr>
        <w:pStyle w:val="StandardWeb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Bildunterschrift:</w:t>
      </w:r>
      <w:r w:rsidR="006D05B6"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043824" w:rsidRPr="00043824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Luftfrachtsendungen aus Drittländern in die EU unterliegen ab März 2023 dem ICS2-Verfahren.</w:t>
      </w:r>
      <w:r w:rsidR="00043824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6D05B6"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Foto</w:t>
      </w:r>
      <w:r w:rsidR="005976B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nachweis</w:t>
      </w:r>
      <w:r w:rsidR="006D05B6"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: </w:t>
      </w:r>
      <w:r w:rsidR="00F97A3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Adobe Stock</w:t>
      </w:r>
    </w:p>
    <w:p w14:paraId="358B21C6" w14:textId="16FEE141" w:rsidR="00FC55BE" w:rsidRPr="00043824" w:rsidRDefault="00B11EA9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>Über die DAKOSY Datenkommunikationssystem AG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043824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seit nahezu 40 Jahren digitale Lösungen für die internationale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Hamburger Hafen und das Cargo Community System (</w:t>
      </w:r>
      <w:proofErr w:type="spellStart"/>
      <w:r w:rsidRPr="00043824">
        <w:rPr>
          <w:rFonts w:ascii="Arial" w:hAnsi="Arial" w:cs="Arial"/>
          <w:i/>
          <w:iCs/>
          <w:sz w:val="22"/>
          <w:szCs w:val="22"/>
        </w:rPr>
        <w:t>FAIR@Link</w:t>
      </w:r>
      <w:proofErr w:type="spellEnd"/>
      <w:r w:rsidRPr="00043824">
        <w:rPr>
          <w:rFonts w:ascii="Arial" w:hAnsi="Arial" w:cs="Arial"/>
          <w:i/>
          <w:iCs/>
          <w:sz w:val="22"/>
          <w:szCs w:val="22"/>
        </w:rPr>
        <w:t>) für die Flughäfen Frankfurt und Hamburg. Alle in die Export- und Importprozesse involvierten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359B7715" w14:textId="77777777" w:rsidR="00FC55BE" w:rsidRPr="00043824" w:rsidRDefault="00B11EA9">
      <w:pPr>
        <w:rPr>
          <w:rFonts w:ascii="Arial" w:hAnsi="Arial" w:cs="Arial"/>
          <w:i/>
          <w:iCs/>
        </w:rPr>
      </w:pP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t>Ansprechpartnerin</w:t>
      </w: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br/>
      </w:r>
      <w:r w:rsidRPr="00043824">
        <w:rPr>
          <w:rFonts w:ascii="Arial" w:hAnsi="Arial" w:cs="Arial"/>
          <w:i/>
        </w:rPr>
        <w:t>Katrin Woywod, Pressesprecherin DAKOSY AG</w:t>
      </w:r>
      <w:r w:rsidRPr="00043824">
        <w:rPr>
          <w:rFonts w:ascii="Arial" w:hAnsi="Arial" w:cs="Arial"/>
          <w:i/>
        </w:rPr>
        <w:br/>
        <w:t xml:space="preserve">Telefon: +49 (40) 37003320, E-Mail: </w:t>
      </w:r>
      <w:hyperlink r:id="rId12" w:history="1">
        <w:r w:rsidRPr="00043824">
          <w:rPr>
            <w:rStyle w:val="Hyperlink"/>
            <w:rFonts w:ascii="Arial" w:hAnsi="Arial" w:cs="Arial"/>
            <w:i/>
          </w:rPr>
          <w:t>woywod@dakosy.de</w:t>
        </w:r>
      </w:hyperlink>
      <w:r w:rsidRPr="00043824">
        <w:rPr>
          <w:rFonts w:ascii="Arial" w:hAnsi="Arial" w:cs="Arial"/>
          <w:i/>
        </w:rPr>
        <w:t xml:space="preserve"> </w:t>
      </w:r>
    </w:p>
    <w:p w14:paraId="2834256A" w14:textId="77777777" w:rsidR="00FC55BE" w:rsidRPr="00043824" w:rsidRDefault="00FC55BE">
      <w:pPr>
        <w:rPr>
          <w:rFonts w:ascii="Arial" w:hAnsi="Arial" w:cs="Arial"/>
        </w:rPr>
      </w:pPr>
    </w:p>
    <w:sectPr w:rsidR="00FC55BE" w:rsidRPr="0004382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B49E" w14:textId="77777777" w:rsidR="00565CCE" w:rsidRDefault="00565CCE">
      <w:pPr>
        <w:spacing w:after="0" w:line="240" w:lineRule="auto"/>
      </w:pPr>
      <w:r>
        <w:separator/>
      </w:r>
    </w:p>
  </w:endnote>
  <w:endnote w:type="continuationSeparator" w:id="0">
    <w:p w14:paraId="0CFA424A" w14:textId="77777777" w:rsidR="00565CCE" w:rsidRDefault="0056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31106"/>
      <w:docPartObj>
        <w:docPartGallery w:val="Page Numbers (Bottom of Page)"/>
        <w:docPartUnique/>
      </w:docPartObj>
    </w:sdtPr>
    <w:sdtEndPr/>
    <w:sdtContent>
      <w:p w14:paraId="6FACDD37" w14:textId="4DE7A517" w:rsidR="008F12EC" w:rsidRDefault="008F12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F6">
          <w:rPr>
            <w:noProof/>
          </w:rPr>
          <w:t>1</w:t>
        </w:r>
        <w:r>
          <w:fldChar w:fldCharType="end"/>
        </w:r>
      </w:p>
    </w:sdtContent>
  </w:sdt>
  <w:p w14:paraId="418AB14E" w14:textId="77777777" w:rsidR="008F12EC" w:rsidRDefault="008F1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FCFF" w14:textId="77777777" w:rsidR="00565CCE" w:rsidRDefault="00565CCE">
      <w:pPr>
        <w:spacing w:after="0" w:line="240" w:lineRule="auto"/>
      </w:pPr>
      <w:r>
        <w:separator/>
      </w:r>
    </w:p>
  </w:footnote>
  <w:footnote w:type="continuationSeparator" w:id="0">
    <w:p w14:paraId="38569C70" w14:textId="77777777" w:rsidR="00565CCE" w:rsidRDefault="0056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FFE3" w14:textId="77777777" w:rsidR="00FC55BE" w:rsidRDefault="00B11EA9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27B86120" wp14:editId="6772D400">
          <wp:simplePos x="0" y="0"/>
          <wp:positionH relativeFrom="column">
            <wp:posOffset>3644900</wp:posOffset>
          </wp:positionH>
          <wp:positionV relativeFrom="paragraph">
            <wp:posOffset>-106680</wp:posOffset>
          </wp:positionV>
          <wp:extent cx="2560955" cy="3886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KOSY_ohneUZ_CMYK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163"/>
    <w:multiLevelType w:val="hybridMultilevel"/>
    <w:tmpl w:val="8436890E"/>
    <w:lvl w:ilvl="0" w:tplc="8088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4D4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8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6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E65C35"/>
    <w:multiLevelType w:val="hybridMultilevel"/>
    <w:tmpl w:val="479A3ABE"/>
    <w:lvl w:ilvl="0" w:tplc="F570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20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2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D94C1D"/>
    <w:multiLevelType w:val="hybridMultilevel"/>
    <w:tmpl w:val="988477D4"/>
    <w:lvl w:ilvl="0" w:tplc="6410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10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2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2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9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E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8F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3B3AF1"/>
    <w:multiLevelType w:val="hybridMultilevel"/>
    <w:tmpl w:val="F7981926"/>
    <w:lvl w:ilvl="0" w:tplc="233C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011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C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A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06453">
    <w:abstractNumId w:val="0"/>
  </w:num>
  <w:num w:numId="2" w16cid:durableId="1004554339">
    <w:abstractNumId w:val="1"/>
  </w:num>
  <w:num w:numId="3" w16cid:durableId="1144154677">
    <w:abstractNumId w:val="2"/>
  </w:num>
  <w:num w:numId="4" w16cid:durableId="175034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BE"/>
    <w:rsid w:val="00043824"/>
    <w:rsid w:val="001126C2"/>
    <w:rsid w:val="00154114"/>
    <w:rsid w:val="001827F8"/>
    <w:rsid w:val="00186603"/>
    <w:rsid w:val="001B6F6A"/>
    <w:rsid w:val="002049F6"/>
    <w:rsid w:val="00251ECF"/>
    <w:rsid w:val="00255F85"/>
    <w:rsid w:val="0034733A"/>
    <w:rsid w:val="00396BA2"/>
    <w:rsid w:val="003A5D0E"/>
    <w:rsid w:val="003B00DF"/>
    <w:rsid w:val="003B585B"/>
    <w:rsid w:val="003E07FF"/>
    <w:rsid w:val="00454609"/>
    <w:rsid w:val="004A0A88"/>
    <w:rsid w:val="004F55AF"/>
    <w:rsid w:val="00565CCE"/>
    <w:rsid w:val="005874AC"/>
    <w:rsid w:val="00590574"/>
    <w:rsid w:val="005976BD"/>
    <w:rsid w:val="005A48A2"/>
    <w:rsid w:val="005F3AEE"/>
    <w:rsid w:val="00600A99"/>
    <w:rsid w:val="00654916"/>
    <w:rsid w:val="00691671"/>
    <w:rsid w:val="006B55B0"/>
    <w:rsid w:val="006D05B6"/>
    <w:rsid w:val="006F21AD"/>
    <w:rsid w:val="00792E0C"/>
    <w:rsid w:val="007A0DD8"/>
    <w:rsid w:val="007A6D1B"/>
    <w:rsid w:val="007C5B70"/>
    <w:rsid w:val="00844358"/>
    <w:rsid w:val="00885FDC"/>
    <w:rsid w:val="008C173D"/>
    <w:rsid w:val="008E3CDE"/>
    <w:rsid w:val="008F12EC"/>
    <w:rsid w:val="008F5A0F"/>
    <w:rsid w:val="009176BC"/>
    <w:rsid w:val="009E2160"/>
    <w:rsid w:val="00A16015"/>
    <w:rsid w:val="00A30419"/>
    <w:rsid w:val="00AF5B2D"/>
    <w:rsid w:val="00AF71B9"/>
    <w:rsid w:val="00B11EA9"/>
    <w:rsid w:val="00B22BB7"/>
    <w:rsid w:val="00B34604"/>
    <w:rsid w:val="00B34A90"/>
    <w:rsid w:val="00C40A82"/>
    <w:rsid w:val="00C60C2F"/>
    <w:rsid w:val="00C800D5"/>
    <w:rsid w:val="00C82E8E"/>
    <w:rsid w:val="00CA5224"/>
    <w:rsid w:val="00CE7401"/>
    <w:rsid w:val="00DC6BE8"/>
    <w:rsid w:val="00F40E5C"/>
    <w:rsid w:val="00F8732E"/>
    <w:rsid w:val="00F97A3E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626A"/>
  <w15:chartTrackingRefBased/>
  <w15:docId w15:val="{79235B8B-CCB5-4D80-9459-AE518FF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68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742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596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467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ywod@dakosy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55E917DB6D34EB0DE57D92BE2BE7E" ma:contentTypeVersion="13" ma:contentTypeDescription="Create a new document." ma:contentTypeScope="" ma:versionID="5668cf7d0cafe92860de3ea7809e27c9">
  <xsd:schema xmlns:xsd="http://www.w3.org/2001/XMLSchema" xmlns:xs="http://www.w3.org/2001/XMLSchema" xmlns:p="http://schemas.microsoft.com/office/2006/metadata/properties" xmlns:ns2="c3556bd9-a982-4888-b1b5-fc7244129152" xmlns:ns3="ee922bef-b5f3-4643-940a-80212a3867c2" targetNamespace="http://schemas.microsoft.com/office/2006/metadata/properties" ma:root="true" ma:fieldsID="9da29782c5387830ce1ccbcc0914ec72" ns2:_="" ns3:_="">
    <xsd:import namespace="c3556bd9-a982-4888-b1b5-fc7244129152"/>
    <xsd:import namespace="ee922bef-b5f3-4643-940a-80212a386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56bd9-a982-4888-b1b5-fc7244129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2bef-b5f3-4643-940a-80212a38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9BB1D-10A3-4FF7-95DA-B7FC23F1D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8D4F0-F910-42CE-86D8-815829A24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7376E-BBFD-43E0-801D-8D4A37DA2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93326-BEE0-423B-B349-14374858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56bd9-a982-4888-b1b5-fc7244129152"/>
    <ds:schemaRef ds:uri="ee922bef-b5f3-4643-940a-80212a386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Woywod</dc:creator>
  <cp:keywords/>
  <dc:description/>
  <cp:lastModifiedBy>Stephanie Lützen</cp:lastModifiedBy>
  <cp:revision>6</cp:revision>
  <cp:lastPrinted>2021-10-01T09:40:00Z</cp:lastPrinted>
  <dcterms:created xsi:type="dcterms:W3CDTF">2022-05-11T09:38:00Z</dcterms:created>
  <dcterms:modified xsi:type="dcterms:W3CDTF">2022-05-15T19:11:00Z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0x0101003A955E917DB6D34EB0DE57D92BE2BE7E</vt:lpwstr>
  </property>
</Properties>
</file>