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74492" w14:textId="466695B9" w:rsidR="001D2AF8" w:rsidRDefault="00EB1A82" w:rsidP="00317A45">
      <w:pPr>
        <w:pStyle w:val="DocumentTitle"/>
      </w:pPr>
      <w:r>
        <w:t>Medi</w:t>
      </w:r>
      <w:r w:rsidR="00771236">
        <w:t>enmitteilung</w:t>
      </w:r>
    </w:p>
    <w:p w14:paraId="7F5E65BC" w14:textId="69E24237" w:rsidR="00EB1A82" w:rsidRDefault="002501C4" w:rsidP="00EB1A82">
      <w:r>
        <w:rPr>
          <w:noProof/>
        </w:rPr>
        <w:drawing>
          <wp:inline distT="0" distB="0" distL="0" distR="0" wp14:anchorId="28132561" wp14:editId="695C699F">
            <wp:extent cx="4572000" cy="3078480"/>
            <wp:effectExtent l="0" t="0" r="0" b="7620"/>
            <wp:docPr id="8922583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58358" name="Grafik 892258358"/>
                    <pic:cNvPicPr/>
                  </pic:nvPicPr>
                  <pic:blipFill>
                    <a:blip r:embed="rId11"/>
                    <a:stretch>
                      <a:fillRect/>
                    </a:stretch>
                  </pic:blipFill>
                  <pic:spPr>
                    <a:xfrm>
                      <a:off x="0" y="0"/>
                      <a:ext cx="4572000" cy="3078480"/>
                    </a:xfrm>
                    <a:prstGeom prst="rect">
                      <a:avLst/>
                    </a:prstGeom>
                  </pic:spPr>
                </pic:pic>
              </a:graphicData>
            </a:graphic>
          </wp:inline>
        </w:drawing>
      </w:r>
    </w:p>
    <w:p w14:paraId="202641E0" w14:textId="3926BFDB" w:rsidR="00EB1A82" w:rsidRPr="00D10AB8" w:rsidRDefault="00C25C9A" w:rsidP="00EB1A82">
      <w:pPr>
        <w:pStyle w:val="TextHeader"/>
        <w:rPr>
          <w:rFonts w:cstheme="minorHAnsi"/>
          <w:b w:val="0"/>
          <w:bCs/>
          <w:color w:val="000000" w:themeColor="text1"/>
          <w:sz w:val="22"/>
          <w:szCs w:val="22"/>
        </w:rPr>
      </w:pPr>
      <w:r>
        <w:rPr>
          <w:rFonts w:cstheme="minorHAnsi"/>
          <w:b w:val="0"/>
          <w:bCs/>
          <w:color w:val="000000" w:themeColor="text1"/>
          <w:sz w:val="22"/>
          <w:szCs w:val="22"/>
        </w:rPr>
        <w:t xml:space="preserve">Am Standort </w:t>
      </w:r>
      <w:r w:rsidR="002501C4">
        <w:rPr>
          <w:rFonts w:cstheme="minorHAnsi"/>
          <w:b w:val="0"/>
          <w:bCs/>
          <w:color w:val="000000" w:themeColor="text1"/>
          <w:sz w:val="22"/>
          <w:szCs w:val="22"/>
        </w:rPr>
        <w:t>Neuenstadt</w:t>
      </w:r>
      <w:r>
        <w:rPr>
          <w:rFonts w:cstheme="minorHAnsi"/>
          <w:b w:val="0"/>
          <w:bCs/>
          <w:color w:val="000000" w:themeColor="text1"/>
          <w:sz w:val="22"/>
          <w:szCs w:val="22"/>
        </w:rPr>
        <w:t xml:space="preserve"> baut </w:t>
      </w:r>
      <w:r w:rsidR="00F46DA6">
        <w:rPr>
          <w:rFonts w:cstheme="minorHAnsi"/>
          <w:b w:val="0"/>
          <w:bCs/>
          <w:color w:val="000000" w:themeColor="text1"/>
          <w:sz w:val="22"/>
          <w:szCs w:val="22"/>
        </w:rPr>
        <w:t xml:space="preserve">Kardex Mlog </w:t>
      </w:r>
      <w:r>
        <w:rPr>
          <w:rFonts w:cstheme="minorHAnsi"/>
          <w:b w:val="0"/>
          <w:bCs/>
          <w:color w:val="000000" w:themeColor="text1"/>
          <w:sz w:val="22"/>
          <w:szCs w:val="22"/>
        </w:rPr>
        <w:t xml:space="preserve">für </w:t>
      </w:r>
      <w:r w:rsidR="002501C4">
        <w:rPr>
          <w:rFonts w:cstheme="minorHAnsi"/>
          <w:b w:val="0"/>
          <w:bCs/>
          <w:color w:val="000000" w:themeColor="text1"/>
          <w:sz w:val="22"/>
          <w:szCs w:val="22"/>
        </w:rPr>
        <w:t xml:space="preserve">die </w:t>
      </w:r>
      <w:r w:rsidR="002501C4" w:rsidRPr="002501C4">
        <w:rPr>
          <w:rFonts w:cstheme="minorHAnsi"/>
          <w:b w:val="0"/>
          <w:bCs/>
          <w:color w:val="000000" w:themeColor="text1"/>
          <w:sz w:val="22"/>
          <w:szCs w:val="22"/>
        </w:rPr>
        <w:t>MS Motorservice International GmbH</w:t>
      </w:r>
      <w:r w:rsidR="004B13EB">
        <w:rPr>
          <w:rFonts w:cstheme="minorHAnsi"/>
          <w:b w:val="0"/>
          <w:bCs/>
          <w:color w:val="000000" w:themeColor="text1"/>
          <w:sz w:val="22"/>
          <w:szCs w:val="22"/>
        </w:rPr>
        <w:t xml:space="preserve"> </w:t>
      </w:r>
      <w:r w:rsidR="002501C4">
        <w:rPr>
          <w:rFonts w:cstheme="minorHAnsi"/>
          <w:b w:val="0"/>
          <w:bCs/>
          <w:color w:val="000000" w:themeColor="text1"/>
          <w:sz w:val="22"/>
          <w:szCs w:val="22"/>
        </w:rPr>
        <w:t xml:space="preserve">ein </w:t>
      </w:r>
      <w:r w:rsidR="006778E3">
        <w:rPr>
          <w:rFonts w:cstheme="minorHAnsi"/>
          <w:b w:val="0"/>
          <w:bCs/>
          <w:color w:val="000000" w:themeColor="text1"/>
          <w:sz w:val="22"/>
          <w:szCs w:val="22"/>
        </w:rPr>
        <w:t>automatisches</w:t>
      </w:r>
      <w:r w:rsidR="002501C4">
        <w:rPr>
          <w:rFonts w:cstheme="minorHAnsi"/>
          <w:b w:val="0"/>
          <w:bCs/>
          <w:color w:val="000000" w:themeColor="text1"/>
          <w:sz w:val="22"/>
          <w:szCs w:val="22"/>
        </w:rPr>
        <w:t xml:space="preserve"> </w:t>
      </w:r>
      <w:r w:rsidR="003E19DB">
        <w:rPr>
          <w:rFonts w:cstheme="minorHAnsi"/>
          <w:b w:val="0"/>
          <w:bCs/>
          <w:color w:val="000000" w:themeColor="text1"/>
          <w:sz w:val="22"/>
          <w:szCs w:val="22"/>
        </w:rPr>
        <w:t xml:space="preserve">4-gassiges </w:t>
      </w:r>
      <w:r w:rsidR="002501C4">
        <w:rPr>
          <w:rFonts w:cstheme="minorHAnsi"/>
          <w:b w:val="0"/>
          <w:bCs/>
          <w:color w:val="000000" w:themeColor="text1"/>
          <w:sz w:val="22"/>
          <w:szCs w:val="22"/>
        </w:rPr>
        <w:t>Hochregallager</w:t>
      </w:r>
      <w:r w:rsidR="006778E3">
        <w:rPr>
          <w:rFonts w:cstheme="minorHAnsi"/>
          <w:b w:val="0"/>
          <w:bCs/>
          <w:color w:val="000000" w:themeColor="text1"/>
          <w:sz w:val="22"/>
          <w:szCs w:val="22"/>
        </w:rPr>
        <w:t xml:space="preserve"> für 16.288 Europaletten</w:t>
      </w:r>
      <w:r w:rsidR="00625017">
        <w:rPr>
          <w:rFonts w:cstheme="minorHAnsi"/>
          <w:b w:val="0"/>
          <w:bCs/>
          <w:color w:val="000000" w:themeColor="text1"/>
          <w:sz w:val="22"/>
          <w:szCs w:val="22"/>
        </w:rPr>
        <w:t>, das mit umfangreicher Fördertechnik</w:t>
      </w:r>
      <w:r w:rsidR="003E19DB">
        <w:rPr>
          <w:rFonts w:cstheme="minorHAnsi"/>
          <w:b w:val="0"/>
          <w:bCs/>
          <w:color w:val="000000" w:themeColor="text1"/>
          <w:sz w:val="22"/>
          <w:szCs w:val="22"/>
        </w:rPr>
        <w:t xml:space="preserve"> und fahrerlosen T</w:t>
      </w:r>
      <w:r w:rsidR="0002374C">
        <w:rPr>
          <w:rFonts w:cstheme="minorHAnsi"/>
          <w:b w:val="0"/>
          <w:bCs/>
          <w:color w:val="000000" w:themeColor="text1"/>
          <w:sz w:val="22"/>
          <w:szCs w:val="22"/>
        </w:rPr>
        <w:t>ran</w:t>
      </w:r>
      <w:r w:rsidR="006C0798">
        <w:rPr>
          <w:rFonts w:cstheme="minorHAnsi"/>
          <w:b w:val="0"/>
          <w:bCs/>
          <w:color w:val="000000" w:themeColor="text1"/>
          <w:sz w:val="22"/>
          <w:szCs w:val="22"/>
        </w:rPr>
        <w:t>s</w:t>
      </w:r>
      <w:r w:rsidR="0002374C">
        <w:rPr>
          <w:rFonts w:cstheme="minorHAnsi"/>
          <w:b w:val="0"/>
          <w:bCs/>
          <w:color w:val="000000" w:themeColor="text1"/>
          <w:sz w:val="22"/>
          <w:szCs w:val="22"/>
        </w:rPr>
        <w:t>portsystemen</w:t>
      </w:r>
      <w:r w:rsidR="00625017">
        <w:rPr>
          <w:rFonts w:cstheme="minorHAnsi"/>
          <w:b w:val="0"/>
          <w:bCs/>
          <w:color w:val="000000" w:themeColor="text1"/>
          <w:sz w:val="22"/>
          <w:szCs w:val="22"/>
        </w:rPr>
        <w:t xml:space="preserve"> an die übrigen Lagerbereiche angebunden wird</w:t>
      </w:r>
      <w:r>
        <w:rPr>
          <w:rFonts w:cstheme="minorHAnsi"/>
          <w:b w:val="0"/>
          <w:bCs/>
          <w:color w:val="000000" w:themeColor="text1"/>
          <w:sz w:val="22"/>
          <w:szCs w:val="22"/>
        </w:rPr>
        <w:t>.</w:t>
      </w:r>
      <w:r w:rsidR="0038782F">
        <w:rPr>
          <w:rFonts w:cstheme="minorHAnsi"/>
          <w:b w:val="0"/>
          <w:bCs/>
          <w:color w:val="000000" w:themeColor="text1"/>
          <w:sz w:val="22"/>
          <w:szCs w:val="22"/>
        </w:rPr>
        <w:t xml:space="preserve"> </w:t>
      </w:r>
      <w:r w:rsidR="00BC629C" w:rsidRPr="00D10AB8">
        <w:rPr>
          <w:rFonts w:cstheme="minorHAnsi"/>
          <w:b w:val="0"/>
          <w:bCs/>
          <w:color w:val="000000" w:themeColor="text1"/>
          <w:sz w:val="22"/>
          <w:szCs w:val="22"/>
        </w:rPr>
        <w:t xml:space="preserve">Quelle: </w:t>
      </w:r>
      <w:r w:rsidR="00546D86">
        <w:rPr>
          <w:rFonts w:cstheme="minorHAnsi"/>
          <w:b w:val="0"/>
          <w:bCs/>
          <w:color w:val="000000" w:themeColor="text1"/>
          <w:sz w:val="22"/>
          <w:szCs w:val="22"/>
        </w:rPr>
        <w:t>Motorservice</w:t>
      </w:r>
    </w:p>
    <w:p w14:paraId="7963E0B6" w14:textId="77777777" w:rsidR="00BB765A" w:rsidRPr="00D10AB8" w:rsidRDefault="00BB765A" w:rsidP="00EB1A82">
      <w:pPr>
        <w:pStyle w:val="TextHeader"/>
        <w:rPr>
          <w:rFonts w:cstheme="minorHAnsi"/>
          <w:b w:val="0"/>
          <w:bCs/>
          <w:color w:val="000000" w:themeColor="text1"/>
          <w:sz w:val="22"/>
          <w:szCs w:val="22"/>
        </w:rPr>
      </w:pPr>
    </w:p>
    <w:p w14:paraId="6EA069AF" w14:textId="265A57BC" w:rsidR="00771236" w:rsidRDefault="00C25C9A" w:rsidP="00771236">
      <w:pPr>
        <w:pStyle w:val="TextHeader"/>
        <w:rPr>
          <w:rFonts w:cstheme="minorHAnsi"/>
          <w:sz w:val="22"/>
          <w:szCs w:val="22"/>
        </w:rPr>
      </w:pPr>
      <w:r>
        <w:rPr>
          <w:rFonts w:cstheme="minorHAnsi"/>
          <w:sz w:val="22"/>
          <w:szCs w:val="22"/>
        </w:rPr>
        <w:t>Hochregallager</w:t>
      </w:r>
      <w:r w:rsidR="000B4E3C">
        <w:rPr>
          <w:rFonts w:cstheme="minorHAnsi"/>
          <w:sz w:val="22"/>
          <w:szCs w:val="22"/>
        </w:rPr>
        <w:t xml:space="preserve"> /</w:t>
      </w:r>
      <w:r w:rsidR="00D1183F">
        <w:rPr>
          <w:rFonts w:cstheme="minorHAnsi"/>
          <w:sz w:val="22"/>
          <w:szCs w:val="22"/>
        </w:rPr>
        <w:t xml:space="preserve"> Automotive</w:t>
      </w:r>
    </w:p>
    <w:p w14:paraId="7DF7A0C7" w14:textId="42CCEB4B" w:rsidR="003F7DED" w:rsidRDefault="00AF13D5" w:rsidP="00771236">
      <w:pPr>
        <w:pStyle w:val="TextHeader"/>
        <w:rPr>
          <w:rFonts w:cs="Calibri"/>
          <w:sz w:val="34"/>
          <w:szCs w:val="34"/>
        </w:rPr>
      </w:pPr>
      <w:r>
        <w:rPr>
          <w:rFonts w:cs="Calibri"/>
          <w:sz w:val="34"/>
          <w:szCs w:val="34"/>
        </w:rPr>
        <w:t>Kardex Mlog</w:t>
      </w:r>
      <w:r w:rsidR="00C25C9A">
        <w:rPr>
          <w:rFonts w:cs="Calibri"/>
          <w:sz w:val="34"/>
          <w:szCs w:val="34"/>
        </w:rPr>
        <w:t xml:space="preserve"> </w:t>
      </w:r>
      <w:r w:rsidR="00546D86">
        <w:rPr>
          <w:rFonts w:cs="Calibri"/>
          <w:sz w:val="34"/>
          <w:szCs w:val="34"/>
        </w:rPr>
        <w:t>optimiert Lagerlogistik bei Motorservice</w:t>
      </w:r>
    </w:p>
    <w:p w14:paraId="6ABA3A95" w14:textId="6C762CE1" w:rsidR="007B738C" w:rsidRDefault="00771236" w:rsidP="004141BC">
      <w:pPr>
        <w:pStyle w:val="TextHeader"/>
        <w:spacing w:line="360" w:lineRule="auto"/>
        <w:rPr>
          <w:rFonts w:cstheme="majorBidi"/>
          <w:i/>
          <w:iCs/>
          <w:sz w:val="22"/>
          <w:szCs w:val="22"/>
        </w:rPr>
      </w:pPr>
      <w:r w:rsidRPr="0063211D">
        <w:rPr>
          <w:rFonts w:cstheme="majorBidi"/>
          <w:i/>
          <w:iCs/>
          <w:sz w:val="22"/>
          <w:szCs w:val="22"/>
        </w:rPr>
        <w:t xml:space="preserve">Neuenstadt, </w:t>
      </w:r>
      <w:r w:rsidR="00081DF3">
        <w:rPr>
          <w:rFonts w:cstheme="majorBidi"/>
          <w:i/>
          <w:iCs/>
          <w:sz w:val="22"/>
          <w:szCs w:val="22"/>
        </w:rPr>
        <w:t>15.4</w:t>
      </w:r>
      <w:r w:rsidR="004C4A84" w:rsidRPr="0063211D">
        <w:rPr>
          <w:rFonts w:cstheme="majorBidi"/>
          <w:i/>
          <w:iCs/>
          <w:sz w:val="22"/>
          <w:szCs w:val="22"/>
        </w:rPr>
        <w:t>.2024</w:t>
      </w:r>
      <w:r w:rsidRPr="0063211D">
        <w:rPr>
          <w:rFonts w:cstheme="majorBidi"/>
          <w:i/>
          <w:iCs/>
          <w:sz w:val="22"/>
          <w:szCs w:val="22"/>
        </w:rPr>
        <w:t xml:space="preserve"> –</w:t>
      </w:r>
      <w:r w:rsidR="0076042A" w:rsidRPr="0063211D">
        <w:rPr>
          <w:i/>
          <w:iCs/>
          <w:sz w:val="22"/>
          <w:szCs w:val="22"/>
        </w:rPr>
        <w:t xml:space="preserve"> </w:t>
      </w:r>
      <w:r w:rsidR="00BA7D06" w:rsidRPr="0063211D">
        <w:rPr>
          <w:i/>
          <w:iCs/>
          <w:sz w:val="22"/>
          <w:szCs w:val="22"/>
        </w:rPr>
        <w:t xml:space="preserve">Die </w:t>
      </w:r>
      <w:bookmarkStart w:id="0" w:name="_Hlk155886647"/>
      <w:r w:rsidR="00C06DD4" w:rsidRPr="0063211D">
        <w:rPr>
          <w:rFonts w:cstheme="majorBidi"/>
          <w:i/>
          <w:iCs/>
          <w:sz w:val="22"/>
          <w:szCs w:val="22"/>
        </w:rPr>
        <w:t>MS Motorservice International GmbH</w:t>
      </w:r>
      <w:bookmarkEnd w:id="0"/>
      <w:r w:rsidR="0076042A" w:rsidRPr="0063211D">
        <w:rPr>
          <w:rFonts w:cstheme="majorBidi"/>
          <w:i/>
          <w:iCs/>
          <w:sz w:val="22"/>
          <w:szCs w:val="22"/>
        </w:rPr>
        <w:t xml:space="preserve">, </w:t>
      </w:r>
      <w:r w:rsidR="00472B8B" w:rsidRPr="0063211D">
        <w:rPr>
          <w:i/>
          <w:iCs/>
          <w:sz w:val="22"/>
          <w:szCs w:val="22"/>
        </w:rPr>
        <w:t>die Vertriebsorganisation für die weltweiten Aftermarket-Aktivitäten von Rheinmetall</w:t>
      </w:r>
      <w:r w:rsidR="0076042A" w:rsidRPr="0063211D">
        <w:rPr>
          <w:rFonts w:cstheme="majorBidi"/>
          <w:i/>
          <w:iCs/>
          <w:sz w:val="22"/>
          <w:szCs w:val="22"/>
        </w:rPr>
        <w:t xml:space="preserve">, hat Kardex Mlog </w:t>
      </w:r>
      <w:r w:rsidR="00922711">
        <w:rPr>
          <w:rFonts w:cstheme="majorBidi"/>
          <w:i/>
          <w:iCs/>
          <w:sz w:val="22"/>
          <w:szCs w:val="22"/>
        </w:rPr>
        <w:t xml:space="preserve">als Generalunternehmer </w:t>
      </w:r>
      <w:r w:rsidR="0076042A" w:rsidRPr="0063211D">
        <w:rPr>
          <w:rFonts w:cstheme="majorBidi"/>
          <w:i/>
          <w:iCs/>
          <w:sz w:val="22"/>
          <w:szCs w:val="22"/>
        </w:rPr>
        <w:t xml:space="preserve">mit </w:t>
      </w:r>
      <w:r w:rsidR="001012A3">
        <w:rPr>
          <w:rFonts w:cstheme="majorBidi"/>
          <w:i/>
          <w:iCs/>
          <w:sz w:val="22"/>
          <w:szCs w:val="22"/>
        </w:rPr>
        <w:t>dem Bau eines</w:t>
      </w:r>
      <w:r w:rsidR="0076042A" w:rsidRPr="0063211D">
        <w:rPr>
          <w:rFonts w:cstheme="majorBidi"/>
          <w:i/>
          <w:iCs/>
          <w:sz w:val="22"/>
          <w:szCs w:val="22"/>
        </w:rPr>
        <w:t xml:space="preserve"> </w:t>
      </w:r>
      <w:r w:rsidR="0002374C">
        <w:rPr>
          <w:rFonts w:cstheme="majorBidi"/>
          <w:i/>
          <w:iCs/>
          <w:sz w:val="22"/>
          <w:szCs w:val="22"/>
        </w:rPr>
        <w:t xml:space="preserve">viergassigen </w:t>
      </w:r>
      <w:r w:rsidR="0052223D">
        <w:rPr>
          <w:rFonts w:cstheme="majorBidi"/>
          <w:i/>
          <w:iCs/>
          <w:sz w:val="22"/>
          <w:szCs w:val="22"/>
        </w:rPr>
        <w:t>Hochregallager</w:t>
      </w:r>
      <w:r w:rsidR="001012A3">
        <w:rPr>
          <w:rFonts w:cstheme="majorBidi"/>
          <w:i/>
          <w:iCs/>
          <w:sz w:val="22"/>
          <w:szCs w:val="22"/>
        </w:rPr>
        <w:t>s</w:t>
      </w:r>
      <w:r w:rsidR="00D53E2A" w:rsidRPr="0063211D">
        <w:rPr>
          <w:rFonts w:cstheme="majorBidi"/>
          <w:i/>
          <w:iCs/>
          <w:sz w:val="22"/>
          <w:szCs w:val="22"/>
        </w:rPr>
        <w:t xml:space="preserve"> für die automatisierte Lagerung von 16.</w:t>
      </w:r>
      <w:r w:rsidR="00BD76BE" w:rsidRPr="0063211D">
        <w:rPr>
          <w:rFonts w:cstheme="majorBidi"/>
          <w:i/>
          <w:iCs/>
          <w:sz w:val="22"/>
          <w:szCs w:val="22"/>
        </w:rPr>
        <w:t>288</w:t>
      </w:r>
      <w:r w:rsidR="00D53E2A" w:rsidRPr="0063211D">
        <w:rPr>
          <w:rFonts w:cstheme="majorBidi"/>
          <w:i/>
          <w:iCs/>
          <w:sz w:val="22"/>
          <w:szCs w:val="22"/>
        </w:rPr>
        <w:t xml:space="preserve"> Europaletten</w:t>
      </w:r>
      <w:r w:rsidR="00BD76BE" w:rsidRPr="0063211D">
        <w:rPr>
          <w:rFonts w:cstheme="majorBidi"/>
          <w:i/>
          <w:iCs/>
          <w:sz w:val="22"/>
          <w:szCs w:val="22"/>
        </w:rPr>
        <w:t xml:space="preserve"> </w:t>
      </w:r>
      <w:bookmarkStart w:id="1" w:name="_Hlk137050448"/>
      <w:r w:rsidR="00CD319C" w:rsidRPr="0063211D">
        <w:rPr>
          <w:rFonts w:cstheme="majorBidi"/>
          <w:i/>
          <w:iCs/>
          <w:sz w:val="22"/>
          <w:szCs w:val="22"/>
        </w:rPr>
        <w:t>am Standort Neuenstadt beauftragt</w:t>
      </w:r>
      <w:r w:rsidR="00CD319C">
        <w:rPr>
          <w:rFonts w:cstheme="majorBidi"/>
          <w:i/>
          <w:iCs/>
          <w:sz w:val="22"/>
          <w:szCs w:val="22"/>
        </w:rPr>
        <w:t>.</w:t>
      </w:r>
      <w:bookmarkEnd w:id="1"/>
      <w:r w:rsidR="00D53E2A" w:rsidRPr="0063211D">
        <w:rPr>
          <w:rFonts w:cstheme="majorBidi"/>
          <w:i/>
          <w:iCs/>
          <w:sz w:val="22"/>
          <w:szCs w:val="22"/>
        </w:rPr>
        <w:t xml:space="preserve"> </w:t>
      </w:r>
      <w:r w:rsidR="008C6F5C">
        <w:rPr>
          <w:rFonts w:cstheme="majorBidi"/>
          <w:i/>
          <w:iCs/>
          <w:sz w:val="22"/>
          <w:szCs w:val="22"/>
        </w:rPr>
        <w:t>Das Hochregallager</w:t>
      </w:r>
      <w:r w:rsidR="004F45D0">
        <w:rPr>
          <w:rFonts w:cstheme="majorBidi"/>
          <w:i/>
          <w:iCs/>
          <w:sz w:val="22"/>
          <w:szCs w:val="22"/>
        </w:rPr>
        <w:t xml:space="preserve"> wird </w:t>
      </w:r>
      <w:r w:rsidR="00120426">
        <w:rPr>
          <w:rFonts w:cstheme="majorBidi"/>
          <w:i/>
          <w:iCs/>
          <w:sz w:val="22"/>
          <w:szCs w:val="22"/>
        </w:rPr>
        <w:t>mit automatisierter Fördertechnik</w:t>
      </w:r>
      <w:r w:rsidR="004F45D0">
        <w:rPr>
          <w:rFonts w:cstheme="majorBidi"/>
          <w:i/>
          <w:iCs/>
          <w:sz w:val="22"/>
          <w:szCs w:val="22"/>
        </w:rPr>
        <w:t xml:space="preserve"> an den</w:t>
      </w:r>
      <w:r w:rsidR="004F45D0" w:rsidRPr="0063211D">
        <w:rPr>
          <w:rFonts w:cstheme="majorBidi"/>
          <w:i/>
          <w:iCs/>
          <w:sz w:val="22"/>
          <w:szCs w:val="22"/>
        </w:rPr>
        <w:t xml:space="preserve"> </w:t>
      </w:r>
      <w:r w:rsidR="00120426">
        <w:rPr>
          <w:rFonts w:cstheme="majorBidi"/>
          <w:i/>
          <w:iCs/>
          <w:sz w:val="22"/>
          <w:szCs w:val="22"/>
        </w:rPr>
        <w:t xml:space="preserve">Versand, den </w:t>
      </w:r>
      <w:r w:rsidR="004F45D0" w:rsidRPr="0063211D">
        <w:rPr>
          <w:rFonts w:cstheme="majorBidi"/>
          <w:i/>
          <w:iCs/>
          <w:sz w:val="22"/>
          <w:szCs w:val="22"/>
        </w:rPr>
        <w:t>Wareneingang</w:t>
      </w:r>
      <w:r w:rsidR="002F020D">
        <w:rPr>
          <w:rFonts w:cstheme="majorBidi"/>
          <w:i/>
          <w:iCs/>
          <w:sz w:val="22"/>
          <w:szCs w:val="22"/>
        </w:rPr>
        <w:t>, ein bestehendes Schmalganglager</w:t>
      </w:r>
      <w:r w:rsidR="004F45D0">
        <w:rPr>
          <w:rFonts w:cstheme="majorBidi"/>
          <w:i/>
          <w:iCs/>
          <w:sz w:val="22"/>
          <w:szCs w:val="22"/>
        </w:rPr>
        <w:t xml:space="preserve"> sowie </w:t>
      </w:r>
      <w:r w:rsidR="004F45D0" w:rsidRPr="0063211D">
        <w:rPr>
          <w:rFonts w:cstheme="majorBidi"/>
          <w:i/>
          <w:iCs/>
          <w:sz w:val="22"/>
          <w:szCs w:val="22"/>
        </w:rPr>
        <w:t>ein</w:t>
      </w:r>
      <w:r w:rsidR="004F45D0">
        <w:rPr>
          <w:rFonts w:cstheme="majorBidi"/>
          <w:i/>
          <w:iCs/>
          <w:sz w:val="22"/>
          <w:szCs w:val="22"/>
        </w:rPr>
        <w:t>en</w:t>
      </w:r>
      <w:r w:rsidR="004F45D0" w:rsidRPr="0063211D">
        <w:rPr>
          <w:rFonts w:cstheme="majorBidi"/>
          <w:i/>
          <w:iCs/>
          <w:sz w:val="22"/>
          <w:szCs w:val="22"/>
        </w:rPr>
        <w:t xml:space="preserve"> Pick- und Prüfplatz </w:t>
      </w:r>
      <w:r w:rsidR="004F45D0">
        <w:rPr>
          <w:rFonts w:cstheme="majorBidi"/>
          <w:i/>
          <w:iCs/>
          <w:sz w:val="22"/>
          <w:szCs w:val="22"/>
        </w:rPr>
        <w:t>angebunden.</w:t>
      </w:r>
      <w:r w:rsidR="00A10933" w:rsidRPr="00A10933">
        <w:rPr>
          <w:rFonts w:cstheme="majorBidi"/>
          <w:i/>
          <w:iCs/>
          <w:sz w:val="22"/>
          <w:szCs w:val="22"/>
        </w:rPr>
        <w:t xml:space="preserve"> </w:t>
      </w:r>
      <w:r w:rsidR="00A10933">
        <w:rPr>
          <w:rFonts w:cstheme="majorBidi"/>
          <w:i/>
          <w:iCs/>
          <w:sz w:val="22"/>
          <w:szCs w:val="22"/>
        </w:rPr>
        <w:t xml:space="preserve">Zu den Besonderheiten des Projekts gehört, dass die Paletten zwischen Bestandsgebäude und Neubau eine Brücke </w:t>
      </w:r>
      <w:r w:rsidR="00156147">
        <w:rPr>
          <w:rFonts w:cstheme="majorBidi"/>
          <w:i/>
          <w:iCs/>
          <w:sz w:val="22"/>
          <w:szCs w:val="22"/>
        </w:rPr>
        <w:t xml:space="preserve">über eine Straße </w:t>
      </w:r>
      <w:r w:rsidR="00A10933">
        <w:rPr>
          <w:rFonts w:cstheme="majorBidi"/>
          <w:i/>
          <w:iCs/>
          <w:sz w:val="22"/>
          <w:szCs w:val="22"/>
        </w:rPr>
        <w:t>überwinden müssen.</w:t>
      </w:r>
      <w:r w:rsidR="007E099A">
        <w:rPr>
          <w:rFonts w:cstheme="majorBidi"/>
          <w:i/>
          <w:iCs/>
          <w:sz w:val="22"/>
          <w:szCs w:val="22"/>
        </w:rPr>
        <w:t xml:space="preserve"> Im Rahmen des Gesamtprojekts wird der gesamte Materialfluss in </w:t>
      </w:r>
      <w:r w:rsidR="000B38F8">
        <w:rPr>
          <w:rFonts w:cstheme="majorBidi"/>
          <w:i/>
          <w:iCs/>
          <w:sz w:val="22"/>
          <w:szCs w:val="22"/>
        </w:rPr>
        <w:t>drei verschiedenen Lagerbereichen durchgehend automatisiert.</w:t>
      </w:r>
      <w:r w:rsidR="00D766EB">
        <w:rPr>
          <w:rFonts w:cstheme="majorBidi"/>
          <w:i/>
          <w:iCs/>
          <w:sz w:val="22"/>
          <w:szCs w:val="22"/>
        </w:rPr>
        <w:t xml:space="preserve"> </w:t>
      </w:r>
      <w:r w:rsidR="00D766EB" w:rsidRPr="00D766EB">
        <w:rPr>
          <w:rFonts w:cstheme="majorBidi"/>
          <w:i/>
          <w:iCs/>
          <w:sz w:val="22"/>
          <w:szCs w:val="22"/>
        </w:rPr>
        <w:t xml:space="preserve">In einer späteren Projektphase übernimmt Kardex Mlog zudem die Modernisierung (Retrofit) </w:t>
      </w:r>
      <w:r w:rsidR="00D766EB">
        <w:rPr>
          <w:rFonts w:cstheme="majorBidi"/>
          <w:i/>
          <w:iCs/>
          <w:sz w:val="22"/>
          <w:szCs w:val="22"/>
        </w:rPr>
        <w:t>des</w:t>
      </w:r>
      <w:r w:rsidR="00D766EB" w:rsidRPr="00D766EB">
        <w:rPr>
          <w:rFonts w:cstheme="majorBidi"/>
          <w:i/>
          <w:iCs/>
          <w:sz w:val="22"/>
          <w:szCs w:val="22"/>
        </w:rPr>
        <w:t xml:space="preserve"> bestehenden Schmalganglagers.</w:t>
      </w:r>
    </w:p>
    <w:p w14:paraId="3603464C" w14:textId="05DE38AA" w:rsidR="000B38F8" w:rsidRPr="00386340" w:rsidRDefault="00E66E60" w:rsidP="00347D94">
      <w:r w:rsidRPr="00E66E60">
        <w:t xml:space="preserve">Die Investition dient als Nachschublager für den Versand. Neben der Schaffung zusätzlicher Stellplätze soll durch den An-, Um- und Neubau vor </w:t>
      </w:r>
      <w:r w:rsidRPr="00386340">
        <w:t xml:space="preserve">allem der Materialfluss optimiert werden. Zum Lieferumfang gehören die </w:t>
      </w:r>
      <w:r w:rsidRPr="00386340">
        <w:lastRenderedPageBreak/>
        <w:t xml:space="preserve">gesamte Fördertechnik, </w:t>
      </w:r>
      <w:r w:rsidR="00023E5A" w:rsidRPr="00386340">
        <w:t xml:space="preserve">die Regalbediengeräte, </w:t>
      </w:r>
      <w:r w:rsidRPr="00386340">
        <w:t>der Regalstahlbau sowie die Lagerverwaltung samt Materialflussrechner durch das Kardex Control Center. Neben der Auftragsabwicklung verantwortet Kardex Mlog auch das Koordinieren zu den Randgewerken. Die Ausplanung und die Layoutgest</w:t>
      </w:r>
      <w:r w:rsidR="00546D86">
        <w:t>altung erfolgte gemeinsam mit Motorservice</w:t>
      </w:r>
      <w:r w:rsidRPr="00386340">
        <w:t xml:space="preserve"> über einen Zeitraum von einem Jahr. Die Phase der Inbetr</w:t>
      </w:r>
      <w:r w:rsidR="003A1BCC">
        <w:t>iebnahme startet im ersten Quartal 2025</w:t>
      </w:r>
      <w:r w:rsidRPr="00386340">
        <w:t xml:space="preserve">. </w:t>
      </w:r>
    </w:p>
    <w:p w14:paraId="69B4A75E" w14:textId="5BC5A5FB" w:rsidR="00893996" w:rsidRPr="00386340" w:rsidRDefault="00E66E60" w:rsidP="00347D94">
      <w:r w:rsidRPr="00386340">
        <w:t>E</w:t>
      </w:r>
      <w:r w:rsidR="00893996" w:rsidRPr="00386340">
        <w:t xml:space="preserve">s ist das erste Projekt, das Kardex Mlog gemeinsam mit seinem Kooperationspartner Safelog durchführt. Safelog ist Lieferant von </w:t>
      </w:r>
      <w:r w:rsidR="00023E5A" w:rsidRPr="00386340">
        <w:t xml:space="preserve">sechs </w:t>
      </w:r>
      <w:r w:rsidR="00893996" w:rsidRPr="00386340">
        <w:t>fahrerlosen Transportfahrzeugen, mit denen die automatisierte Fördertechnik ergänzt wird.</w:t>
      </w:r>
    </w:p>
    <w:p w14:paraId="0DD09E27" w14:textId="0522BE5C" w:rsidR="00F928B0" w:rsidRPr="00386340" w:rsidRDefault="00F928B0" w:rsidP="00347D94">
      <w:r w:rsidRPr="00386340">
        <w:t xml:space="preserve">Das </w:t>
      </w:r>
      <w:r w:rsidR="00DE7494" w:rsidRPr="00386340">
        <w:t xml:space="preserve">viergassige </w:t>
      </w:r>
      <w:r w:rsidRPr="00386340">
        <w:t xml:space="preserve">Hochregallager </w:t>
      </w:r>
      <w:r w:rsidR="00D074F8" w:rsidRPr="00386340">
        <w:t xml:space="preserve">soll im Dreischichtbetrieb betrieben werden. </w:t>
      </w:r>
      <w:r w:rsidR="004C47E8" w:rsidRPr="00386340">
        <w:t>Das Herzstück bilden</w:t>
      </w:r>
      <w:r w:rsidRPr="00386340">
        <w:t xml:space="preserve"> vier Regalbediengeräte vom Typ </w:t>
      </w:r>
      <w:r w:rsidR="00DE09D0" w:rsidRPr="00386340">
        <w:t xml:space="preserve">Kardex </w:t>
      </w:r>
      <w:r w:rsidRPr="00386340">
        <w:t xml:space="preserve">MSingle A-1000/20-ZT mit Gangausrüstung und Automatiksteuerung. </w:t>
      </w:r>
      <w:r w:rsidR="00A0361B" w:rsidRPr="00386340">
        <w:t xml:space="preserve">Die 19,4 m hohen Geräte </w:t>
      </w:r>
      <w:r w:rsidR="00505233" w:rsidRPr="00386340">
        <w:t xml:space="preserve">sind für eine Traglast von 1.000 </w:t>
      </w:r>
      <w:r w:rsidR="00386340" w:rsidRPr="00386340">
        <w:t>kg</w:t>
      </w:r>
      <w:r w:rsidR="00505233" w:rsidRPr="00386340">
        <w:t xml:space="preserve"> ausgelegt</w:t>
      </w:r>
      <w:r w:rsidR="00AC0A9D" w:rsidRPr="00386340">
        <w:t xml:space="preserve"> und ermöglichen </w:t>
      </w:r>
      <w:r w:rsidR="006A3916" w:rsidRPr="00386340">
        <w:t xml:space="preserve">ohne Umlagerung </w:t>
      </w:r>
      <w:r w:rsidR="00C56315" w:rsidRPr="00386340">
        <w:t>rund 30 Doppelspiele pro Stunde</w:t>
      </w:r>
      <w:r w:rsidR="006A3916" w:rsidRPr="00386340">
        <w:t>.</w:t>
      </w:r>
      <w:r w:rsidR="00286950" w:rsidRPr="00386340">
        <w:t xml:space="preserve"> Als Lastaufnahmemittel dient eine Teles</w:t>
      </w:r>
      <w:r w:rsidR="00DD4FDA" w:rsidRPr="00386340">
        <w:t>kopgabel mit zwei Antrieben für zweifachtiefes Ein- und Auslagern</w:t>
      </w:r>
      <w:r w:rsidR="00CD29FE" w:rsidRPr="00386340">
        <w:t>.</w:t>
      </w:r>
    </w:p>
    <w:p w14:paraId="195AB071" w14:textId="43D9CC4E" w:rsidR="00DC7493" w:rsidRPr="00386340" w:rsidRDefault="002B0941" w:rsidP="00B66627">
      <w:r w:rsidRPr="00386340">
        <w:t xml:space="preserve">Pro Tag </w:t>
      </w:r>
      <w:r w:rsidR="005A1C6B" w:rsidRPr="00386340">
        <w:t>sollen</w:t>
      </w:r>
      <w:r w:rsidRPr="00386340">
        <w:t xml:space="preserve"> circa 300 bis 400 Paletten</w:t>
      </w:r>
      <w:r w:rsidR="005A1C6B" w:rsidRPr="00386340">
        <w:t xml:space="preserve"> in das Hochregal eingelagert werden</w:t>
      </w:r>
      <w:r w:rsidRPr="00386340">
        <w:t>.</w:t>
      </w:r>
      <w:r w:rsidR="005A1C6B" w:rsidRPr="00386340">
        <w:t xml:space="preserve"> </w:t>
      </w:r>
      <w:r w:rsidR="00F928B0" w:rsidRPr="00386340">
        <w:t xml:space="preserve">Für die Anbindung an </w:t>
      </w:r>
      <w:r w:rsidR="00796347" w:rsidRPr="00386340">
        <w:t>den Wareneingang und den Versa</w:t>
      </w:r>
      <w:r w:rsidR="002F5CF3" w:rsidRPr="00386340">
        <w:t xml:space="preserve">nd </w:t>
      </w:r>
      <w:r w:rsidR="00F96495" w:rsidRPr="00386340">
        <w:t>werden</w:t>
      </w:r>
      <w:r w:rsidR="002F5CF3" w:rsidRPr="00386340">
        <w:t xml:space="preserve"> eine umfangreiche Fördertechnik mit 270 Antrieben und</w:t>
      </w:r>
      <w:r w:rsidR="00DC7493" w:rsidRPr="00386340">
        <w:t xml:space="preserve"> 6</w:t>
      </w:r>
      <w:r w:rsidR="002F5CF3" w:rsidRPr="00386340">
        <w:t xml:space="preserve"> </w:t>
      </w:r>
      <w:r w:rsidR="00F928B0" w:rsidRPr="00386340">
        <w:t>fahrerlose Transportsystem</w:t>
      </w:r>
      <w:r w:rsidR="00AD047D" w:rsidRPr="00386340">
        <w:t>e</w:t>
      </w:r>
      <w:r w:rsidR="00F928B0" w:rsidRPr="00386340">
        <w:t xml:space="preserve"> (FTS)</w:t>
      </w:r>
      <w:r w:rsidR="00C10A35" w:rsidRPr="00386340">
        <w:t xml:space="preserve"> </w:t>
      </w:r>
      <w:r w:rsidR="00AD047D" w:rsidRPr="00386340">
        <w:t>installiert</w:t>
      </w:r>
      <w:r w:rsidR="00F928B0" w:rsidRPr="00386340">
        <w:t>.</w:t>
      </w:r>
      <w:r w:rsidR="00067B6A" w:rsidRPr="00386340">
        <w:t xml:space="preserve"> </w:t>
      </w:r>
      <w:r w:rsidR="008016EC" w:rsidRPr="00386340">
        <w:t xml:space="preserve">Der Transport </w:t>
      </w:r>
      <w:r w:rsidR="009D7503" w:rsidRPr="00386340">
        <w:t xml:space="preserve">der Paletten </w:t>
      </w:r>
      <w:r w:rsidR="009022F0" w:rsidRPr="00386340">
        <w:t xml:space="preserve">zwischen </w:t>
      </w:r>
      <w:r w:rsidR="006B332A" w:rsidRPr="00386340">
        <w:t xml:space="preserve">Hochregallager </w:t>
      </w:r>
      <w:r w:rsidR="009022F0" w:rsidRPr="00386340">
        <w:t xml:space="preserve">und </w:t>
      </w:r>
      <w:r w:rsidR="00B96F5A" w:rsidRPr="00386340">
        <w:t xml:space="preserve">Bestandsgebäude </w:t>
      </w:r>
      <w:r w:rsidR="009D7503" w:rsidRPr="00386340">
        <w:t>wird über eine Brücke in Richtung Neubau erfolgen.</w:t>
      </w:r>
      <w:r w:rsidRPr="00386340">
        <w:t xml:space="preserve"> </w:t>
      </w:r>
    </w:p>
    <w:p w14:paraId="1EB71FBE" w14:textId="7FBDDFF0" w:rsidR="00DC7493" w:rsidRPr="005F185B" w:rsidRDefault="00DC7493" w:rsidP="00B66627">
      <w:r w:rsidRPr="00386340">
        <w:t xml:space="preserve">Der komplette Materialfluss wird über das modular aufgebaute Warehouse-Management-System Kardex Control Center gesteuert. </w:t>
      </w:r>
      <w:r w:rsidR="005F185B" w:rsidRPr="00386340">
        <w:t>Über eine Schnittstelle erfolgt die Kommunikation z</w:t>
      </w:r>
      <w:r w:rsidRPr="00386340">
        <w:t>um</w:t>
      </w:r>
      <w:r w:rsidR="005F185B" w:rsidRPr="00386340">
        <w:t xml:space="preserve"> </w:t>
      </w:r>
      <w:r w:rsidRPr="00386340">
        <w:t>Betriebsdat</w:t>
      </w:r>
      <w:r w:rsidR="00546D86">
        <w:t>enerfassungssystem (BDE) von Motorservice</w:t>
      </w:r>
      <w:r w:rsidRPr="00386340">
        <w:t xml:space="preserve">. </w:t>
      </w:r>
      <w:r w:rsidR="00842DBE" w:rsidRPr="00386340">
        <w:t>Vor dem Wareneingang im Hochregallager werden alle Paletten über ein Etikett mit</w:t>
      </w:r>
      <w:r w:rsidR="005F185B" w:rsidRPr="00386340">
        <w:t xml:space="preserve"> Identnummer </w:t>
      </w:r>
      <w:r w:rsidR="00842DBE" w:rsidRPr="00386340">
        <w:t>eindeutig gekennzeichnet</w:t>
      </w:r>
      <w:r w:rsidRPr="00386340">
        <w:t>. Nach Aufsetzen der Paletten auf die Fördertechnik wird diese</w:t>
      </w:r>
      <w:r w:rsidR="00842DBE" w:rsidRPr="00386340">
        <w:t>s</w:t>
      </w:r>
      <w:r w:rsidRPr="00386340">
        <w:t xml:space="preserve"> Etikett automatisch gescannt und die Identnummer mit der Einlagerungs-Avisierung aus dem kundenseitigen BDE-System abgeglichen. Aus dem BDE</w:t>
      </w:r>
      <w:r w:rsidR="00023E5A" w:rsidRPr="00386340">
        <w:t>-</w:t>
      </w:r>
      <w:r w:rsidRPr="00386340">
        <w:t>System wird der zugehörige Datensatz an das Kardex Cont</w:t>
      </w:r>
      <w:r w:rsidR="00CA4005">
        <w:t xml:space="preserve">rol Center übermittelt. Mit der </w:t>
      </w:r>
      <w:r w:rsidRPr="00386340">
        <w:t>Lagerverwaltu</w:t>
      </w:r>
      <w:r w:rsidRPr="005F185B">
        <w:t>ng</w:t>
      </w:r>
      <w:r w:rsidR="003A2D2D">
        <w:t>smodule</w:t>
      </w:r>
      <w:r w:rsidRPr="005F185B">
        <w:t xml:space="preserve"> innerhalb des Kardex Control Centers lassen sich die Vergabe von Lagerstellplätzen sowie die Ein- und Auslagerungsprozesse planen und zentral koordinieren. Mit dem Materialflussrechner Kardex MFlow werden die Förderanlagen und Regalbediengeräte gesteuert. In diesem Modul wird der komplette Materialfluss aller automatischen und manuellen Transporte konfiguriert. Die Anlagenvisualisierung Kardex MVisu ist ein weiteres Modul des Kardex Control Centers. Damit lassen sich alle automatischen Förderanlagen und Regalbediengeräte sowie deren Betriebszustände grafisch darstellen.</w:t>
      </w:r>
    </w:p>
    <w:p w14:paraId="7782C036" w14:textId="7B88FEAC" w:rsidR="0038782F" w:rsidRDefault="00E84AEF" w:rsidP="000365C6">
      <w:r>
        <w:t>Die Motorservice Gruppe ist ein führender Anbieter von Motorkomponenten für den freien Ersatzteilmarkt.</w:t>
      </w:r>
      <w:r w:rsidR="00D06DFB">
        <w:t xml:space="preserve"> </w:t>
      </w:r>
      <w:r w:rsidR="005771A6">
        <w:t xml:space="preserve">Weltweit beschäftigt die Motorservice Gruppe 915 Mitarbeitende, die </w:t>
      </w:r>
      <w:r w:rsidR="005B6F13">
        <w:t xml:space="preserve">2022 einen </w:t>
      </w:r>
      <w:r w:rsidR="000365C6">
        <w:t>Umsatz</w:t>
      </w:r>
      <w:r w:rsidR="005B6F13">
        <w:t xml:space="preserve"> von </w:t>
      </w:r>
      <w:r w:rsidR="000365C6">
        <w:t>472,9 Mio. EURO</w:t>
      </w:r>
      <w:r w:rsidR="005B6F13">
        <w:t xml:space="preserve"> erwirtschaftet haben. </w:t>
      </w:r>
      <w:r>
        <w:t>Mit den Premiummarken Kolbenschmidt, Pierburg, TRW Engine Components sowie den Marken BF und Turbo by Intec bietet Motorservice seinen Kunden aus Handel und Werkstatt ein breites und tiefes Sortiment in Spitzenqualität.</w:t>
      </w:r>
    </w:p>
    <w:p w14:paraId="665C75E8" w14:textId="688BDD91" w:rsidR="00EB1A82" w:rsidRPr="00630CFF" w:rsidRDefault="009B1B60" w:rsidP="00EB1A82">
      <w:pPr>
        <w:rPr>
          <w:b/>
          <w:color w:val="6F8A9D" w:themeColor="text2"/>
        </w:rPr>
      </w:pPr>
      <w:r>
        <w:t>Weitere Informationen</w:t>
      </w:r>
      <w:r w:rsidR="00611DD0">
        <w:t xml:space="preserve"> unter </w:t>
      </w:r>
      <w:hyperlink r:id="rId12" w:history="1">
        <w:r w:rsidR="00611DD0" w:rsidRPr="00886B56">
          <w:rPr>
            <w:rStyle w:val="Hyperlink"/>
          </w:rPr>
          <w:t>www.ms-motorservice.com</w:t>
        </w:r>
      </w:hyperlink>
      <w:r w:rsidR="00611DD0">
        <w:t>.</w:t>
      </w:r>
    </w:p>
    <w:p w14:paraId="3AC439DD" w14:textId="7CFBE565" w:rsidR="00771236" w:rsidRDefault="00771236" w:rsidP="00771236">
      <w:pPr>
        <w:pStyle w:val="TextHeader"/>
      </w:pPr>
      <w:r>
        <w:t>Weitere Informationen unter</w:t>
      </w:r>
      <w:r w:rsidR="001747EA">
        <w:t>:</w:t>
      </w:r>
    </w:p>
    <w:p w14:paraId="7B5CFC51" w14:textId="77777777" w:rsidR="00EB1A82" w:rsidRPr="00EB1A82" w:rsidRDefault="00EB1A82" w:rsidP="00EB1A82">
      <w:r w:rsidRPr="00EB1A82">
        <w:t>www.kardex.com</w:t>
      </w:r>
    </w:p>
    <w:p w14:paraId="3948982D" w14:textId="77777777" w:rsidR="00EB1A82" w:rsidRDefault="00EB1A82" w:rsidP="00EB1A82">
      <w:pPr>
        <w:pStyle w:val="TextHeader"/>
      </w:pPr>
    </w:p>
    <w:p w14:paraId="4F535D85" w14:textId="77777777" w:rsidR="00771236" w:rsidRDefault="00771236" w:rsidP="00771236">
      <w:pPr>
        <w:pStyle w:val="TextHeader"/>
      </w:pPr>
      <w:r>
        <w:t>Über Kardex Mlog</w:t>
      </w:r>
    </w:p>
    <w:p w14:paraId="2DAEC77B" w14:textId="77777777" w:rsidR="00771236" w:rsidRPr="00EC4823" w:rsidRDefault="00771236" w:rsidP="00771236">
      <w:pPr>
        <w:spacing w:before="0" w:after="0"/>
        <w:rPr>
          <w:rFonts w:eastAsia="Times New Roman" w:cs="Calibri"/>
          <w:color w:val="000000" w:themeColor="text1"/>
          <w:szCs w:val="20"/>
        </w:rPr>
      </w:pPr>
      <w:r w:rsidRPr="00EC4823">
        <w:rPr>
          <w:rFonts w:eastAsia="Times New Roman" w:cs="Calibri"/>
          <w:b/>
          <w:bCs/>
          <w:color w:val="000000" w:themeColor="text1"/>
          <w:szCs w:val="20"/>
        </w:rPr>
        <w:t xml:space="preserve">Kardex Mlog </w:t>
      </w:r>
      <w:r w:rsidRPr="00EC4823">
        <w:rPr>
          <w:rFonts w:eastAsia="Times New Roman" w:cs="Calibri"/>
          <w:color w:val="000000" w:themeColor="text1"/>
          <w:szCs w:val="20"/>
        </w:rPr>
        <w:t>(www.kardex.com) mit Sitz in Neuenstadt am Kocher ist einer der führenden Anbieter für integrierte Materialflusssysteme und Hochregallager.</w:t>
      </w:r>
    </w:p>
    <w:p w14:paraId="0CD62D4C" w14:textId="632D7F54" w:rsidR="005E49D6" w:rsidRPr="00452D44" w:rsidRDefault="00771236" w:rsidP="00EB1A82">
      <w:pPr>
        <w:spacing w:before="0" w:after="0"/>
        <w:rPr>
          <w:rFonts w:eastAsia="Times New Roman" w:cs="Calibri"/>
          <w:bCs/>
          <w:color w:val="000000" w:themeColor="text1"/>
          <w:szCs w:val="20"/>
        </w:rPr>
      </w:pPr>
      <w:r w:rsidRPr="00382B29">
        <w:rPr>
          <w:rFonts w:eastAsia="Times New Roman" w:cs="Calibri"/>
          <w:bCs/>
          <w:color w:val="000000" w:themeColor="text1"/>
          <w:szCs w:val="20"/>
        </w:rPr>
        <w:t xml:space="preserve">Das Unternehmen verfügt über mehr als 50 Jahre Erfahrung in der Planung, Realisierung und Instandhaltung von vollautomatischen Logistiklösungen. Die drei Geschäftsbereiche Neuanlagen, Modernisierung und Customer Service stützen sich auf die eigene Fertigung in Neuenstadt. Kardex Mlog gehört zur Kardex-Gruppe </w:t>
      </w:r>
      <w:r w:rsidR="00512473" w:rsidRPr="00382B29">
        <w:rPr>
          <w:rFonts w:eastAsia="Times New Roman" w:cs="Calibri"/>
          <w:bCs/>
          <w:color w:val="000000" w:themeColor="text1"/>
          <w:szCs w:val="20"/>
        </w:rPr>
        <w:t xml:space="preserve">und beschäftigt </w:t>
      </w:r>
      <w:r w:rsidR="00E9526A">
        <w:rPr>
          <w:rFonts w:eastAsia="Times New Roman" w:cs="Calibri"/>
          <w:bCs/>
          <w:color w:val="000000" w:themeColor="text1"/>
          <w:szCs w:val="20"/>
        </w:rPr>
        <w:t>3</w:t>
      </w:r>
      <w:r w:rsidR="003B5A01">
        <w:rPr>
          <w:rFonts w:eastAsia="Times New Roman" w:cs="Calibri"/>
          <w:bCs/>
          <w:color w:val="000000" w:themeColor="text1"/>
          <w:szCs w:val="20"/>
        </w:rPr>
        <w:t>5</w:t>
      </w:r>
      <w:r w:rsidR="00F83DF5">
        <w:rPr>
          <w:rFonts w:eastAsia="Times New Roman" w:cs="Calibri"/>
          <w:bCs/>
          <w:color w:val="000000" w:themeColor="text1"/>
          <w:szCs w:val="20"/>
        </w:rPr>
        <w:t>3</w:t>
      </w:r>
      <w:r w:rsidR="00512473" w:rsidRPr="00382B29">
        <w:rPr>
          <w:rFonts w:eastAsia="Times New Roman" w:cs="Calibri"/>
          <w:bCs/>
          <w:color w:val="000000" w:themeColor="text1"/>
          <w:szCs w:val="20"/>
        </w:rPr>
        <w:t xml:space="preserve"> Mitarbeitende, der Umsatz für das Jahr </w:t>
      </w:r>
      <w:r w:rsidR="00F83DF5">
        <w:rPr>
          <w:rFonts w:eastAsia="Times New Roman" w:cs="Calibri"/>
          <w:bCs/>
          <w:color w:val="000000" w:themeColor="text1"/>
          <w:szCs w:val="20"/>
        </w:rPr>
        <w:t>202</w:t>
      </w:r>
      <w:r w:rsidR="000E2DC6">
        <w:rPr>
          <w:rFonts w:eastAsia="Times New Roman" w:cs="Calibri"/>
          <w:bCs/>
          <w:color w:val="000000" w:themeColor="text1"/>
          <w:szCs w:val="20"/>
        </w:rPr>
        <w:t>3</w:t>
      </w:r>
      <w:r w:rsidR="00F83DF5">
        <w:rPr>
          <w:rFonts w:eastAsia="Times New Roman" w:cs="Calibri"/>
          <w:bCs/>
          <w:color w:val="000000" w:themeColor="text1"/>
          <w:szCs w:val="20"/>
        </w:rPr>
        <w:t xml:space="preserve"> l</w:t>
      </w:r>
      <w:r w:rsidR="00512473" w:rsidRPr="00382B29">
        <w:rPr>
          <w:rFonts w:eastAsia="Times New Roman" w:cs="Calibri"/>
          <w:bCs/>
          <w:color w:val="000000" w:themeColor="text1"/>
          <w:szCs w:val="20"/>
        </w:rPr>
        <w:t xml:space="preserve">ag bei </w:t>
      </w:r>
      <w:r w:rsidR="00F83DF5">
        <w:rPr>
          <w:rFonts w:eastAsia="Times New Roman" w:cs="Calibri"/>
          <w:bCs/>
          <w:color w:val="000000" w:themeColor="text1"/>
          <w:szCs w:val="20"/>
        </w:rPr>
        <w:t>1</w:t>
      </w:r>
      <w:r w:rsidR="003B5A01">
        <w:rPr>
          <w:rFonts w:eastAsia="Times New Roman" w:cs="Calibri"/>
          <w:bCs/>
          <w:color w:val="000000" w:themeColor="text1"/>
          <w:szCs w:val="20"/>
        </w:rPr>
        <w:t>13</w:t>
      </w:r>
      <w:r w:rsidR="00512473" w:rsidRPr="00382B29">
        <w:rPr>
          <w:rFonts w:eastAsia="Times New Roman" w:cs="Calibri"/>
          <w:bCs/>
          <w:color w:val="000000" w:themeColor="text1"/>
          <w:szCs w:val="20"/>
        </w:rPr>
        <w:t xml:space="preserve"> Mio. Euro.</w:t>
      </w:r>
    </w:p>
    <w:p w14:paraId="65DF7160" w14:textId="77777777" w:rsidR="00CA6181" w:rsidRDefault="00CA6181" w:rsidP="00EB1A82">
      <w:pPr>
        <w:spacing w:before="0" w:after="0"/>
        <w:rPr>
          <w:b/>
          <w:color w:val="6F8A9D" w:themeColor="text2"/>
        </w:rPr>
      </w:pPr>
    </w:p>
    <w:p w14:paraId="5D6D8C52" w14:textId="01424232" w:rsidR="00BC629C" w:rsidRDefault="00BC629C" w:rsidP="00EB1A82">
      <w:pPr>
        <w:spacing w:before="0" w:after="0"/>
        <w:rPr>
          <w:b/>
          <w:color w:val="6F8A9D" w:themeColor="text2"/>
        </w:rPr>
      </w:pPr>
      <w:r w:rsidRPr="00BC629C">
        <w:rPr>
          <w:b/>
          <w:color w:val="6F8A9D" w:themeColor="text2"/>
        </w:rPr>
        <w:lastRenderedPageBreak/>
        <w:t>Weitere Informationen</w:t>
      </w:r>
      <w:r>
        <w:rPr>
          <w:b/>
          <w:color w:val="6F8A9D" w:themeColor="text2"/>
        </w:rPr>
        <w:t>:</w:t>
      </w:r>
    </w:p>
    <w:p w14:paraId="5DF453DE" w14:textId="3D8552C5" w:rsidR="00BC629C" w:rsidRDefault="00BC629C" w:rsidP="00EB1A82">
      <w:pPr>
        <w:spacing w:before="0" w:after="0"/>
        <w:rPr>
          <w:b/>
          <w:color w:val="6F8A9D" w:themeColor="text2"/>
        </w:rPr>
      </w:pPr>
    </w:p>
    <w:p w14:paraId="449B37DC" w14:textId="4EAD0060" w:rsidR="00EB1A82" w:rsidRDefault="00EB1A82" w:rsidP="00EB1A82">
      <w:pPr>
        <w:spacing w:before="0" w:after="0"/>
      </w:pPr>
      <w:r>
        <w:t>MLOG Logistics GmbH</w:t>
      </w:r>
    </w:p>
    <w:p w14:paraId="11BADDD9" w14:textId="77777777" w:rsidR="00EB1A82" w:rsidRDefault="00EB1A82" w:rsidP="00EB1A82">
      <w:pPr>
        <w:spacing w:before="0" w:after="0"/>
      </w:pPr>
      <w:r>
        <w:t>Wilhelm-Maybach-Straße 2</w:t>
      </w:r>
    </w:p>
    <w:p w14:paraId="48DD8906" w14:textId="0057E604" w:rsidR="00EB1A82" w:rsidRDefault="00EB1A82" w:rsidP="00EB1A82">
      <w:pPr>
        <w:spacing w:before="0" w:after="0"/>
      </w:pPr>
      <w:r>
        <w:t>74196</w:t>
      </w:r>
      <w:r w:rsidR="00BC629C">
        <w:t xml:space="preserve"> </w:t>
      </w:r>
      <w:bookmarkStart w:id="2" w:name="_Hlk109245110"/>
      <w:r>
        <w:t>Neuenstadt am Kocher</w:t>
      </w:r>
      <w:bookmarkEnd w:id="2"/>
    </w:p>
    <w:p w14:paraId="20485047" w14:textId="3E258C3E" w:rsidR="00EB1A82" w:rsidRPr="007330E9" w:rsidRDefault="00EB1A82" w:rsidP="00EB1A82">
      <w:pPr>
        <w:spacing w:before="0" w:after="0"/>
        <w:rPr>
          <w:lang w:val="nl-NL"/>
        </w:rPr>
      </w:pPr>
      <w:r w:rsidRPr="007330E9">
        <w:rPr>
          <w:lang w:val="nl-NL"/>
        </w:rPr>
        <w:t>Website: www.kardex.com</w:t>
      </w:r>
    </w:p>
    <w:p w14:paraId="55971CBA" w14:textId="77777777" w:rsidR="00BC629C" w:rsidRPr="007330E9" w:rsidRDefault="00BC629C" w:rsidP="00BC629C">
      <w:pPr>
        <w:pStyle w:val="TextHeader"/>
        <w:rPr>
          <w:lang w:val="nl-NL"/>
        </w:rPr>
      </w:pPr>
      <w:r w:rsidRPr="007330E9">
        <w:rPr>
          <w:lang w:val="nl-NL"/>
        </w:rPr>
        <w:t>Pressereferentin:</w:t>
      </w:r>
    </w:p>
    <w:p w14:paraId="583272A1" w14:textId="77777777" w:rsidR="00EB1A82" w:rsidRDefault="00EB1A82" w:rsidP="00EB1A82">
      <w:pPr>
        <w:spacing w:before="0" w:after="0"/>
      </w:pPr>
      <w:r>
        <w:t>Bettina Wittenberg</w:t>
      </w:r>
    </w:p>
    <w:p w14:paraId="2428BF7F" w14:textId="5BE47DA7" w:rsidR="00EB1A82" w:rsidRPr="00EB1A82" w:rsidRDefault="00EB1A82" w:rsidP="008F2ECB">
      <w:pPr>
        <w:spacing w:before="0" w:after="0"/>
      </w:pPr>
      <w:r>
        <w:t>Tel.: +49 7139 / 4893-536</w:t>
      </w:r>
      <w:r w:rsidR="008F2ECB">
        <w:br/>
      </w:r>
      <w:r>
        <w:t xml:space="preserve">E-Mail: bettina.wittenberg@kardex.com </w:t>
      </w:r>
    </w:p>
    <w:sectPr w:rsidR="00EB1A82" w:rsidRPr="00EB1A82" w:rsidSect="008019C3">
      <w:headerReference w:type="default" r:id="rId13"/>
      <w:footerReference w:type="default" r:id="rId14"/>
      <w:footerReference w:type="first" r:id="rId15"/>
      <w:pgSz w:w="11907" w:h="16840" w:code="9"/>
      <w:pgMar w:top="1134" w:right="1418" w:bottom="1710"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4AE2" w14:textId="77777777" w:rsidR="00ED66A7" w:rsidRDefault="00ED66A7" w:rsidP="00A13F94">
      <w:r>
        <w:separator/>
      </w:r>
    </w:p>
  </w:endnote>
  <w:endnote w:type="continuationSeparator" w:id="0">
    <w:p w14:paraId="59B9C45E" w14:textId="77777777" w:rsidR="00ED66A7" w:rsidRDefault="00ED66A7" w:rsidP="00A13F94">
      <w:r>
        <w:continuationSeparator/>
      </w:r>
    </w:p>
  </w:endnote>
  <w:endnote w:type="continuationNotice" w:id="1">
    <w:p w14:paraId="499120BC" w14:textId="77777777" w:rsidR="00ED66A7" w:rsidRDefault="00ED66A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8"/>
      <w:gridCol w:w="3827"/>
      <w:gridCol w:w="2115"/>
    </w:tblGrid>
    <w:tr w:rsidR="003C4E64" w14:paraId="58F012F3" w14:textId="77777777" w:rsidTr="005C355F">
      <w:trPr>
        <w:trHeight w:val="706"/>
      </w:trPr>
      <w:tc>
        <w:tcPr>
          <w:tcW w:w="1721" w:type="pct"/>
          <w:vAlign w:val="bottom"/>
        </w:tcPr>
        <w:p w14:paraId="6A99E5BB" w14:textId="35EF93A0" w:rsidR="003C4E64" w:rsidRDefault="009A22BA" w:rsidP="003B1788">
          <w:pPr>
            <w:pStyle w:val="Fuzeile"/>
          </w:pPr>
          <w:r>
            <w:rPr>
              <w:noProof/>
            </w:rPr>
            <w:drawing>
              <wp:anchor distT="0" distB="0" distL="114300" distR="114300" simplePos="0" relativeHeight="251678720" behindDoc="0" locked="0" layoutInCell="1" allowOverlap="1" wp14:anchorId="15B4D903" wp14:editId="4E1E09C2">
                <wp:simplePos x="0" y="0"/>
                <wp:positionH relativeFrom="column">
                  <wp:posOffset>-1905</wp:posOffset>
                </wp:positionH>
                <wp:positionV relativeFrom="paragraph">
                  <wp:posOffset>-423545</wp:posOffset>
                </wp:positionV>
                <wp:extent cx="1729105" cy="296545"/>
                <wp:effectExtent l="0" t="0" r="4445" b="8255"/>
                <wp:wrapNone/>
                <wp:docPr id="13" name="Picture 12">
                  <a:extLst xmlns:a="http://schemas.openxmlformats.org/drawingml/2006/main">
                    <a:ext uri="{FF2B5EF4-FFF2-40B4-BE49-F238E27FC236}">
                      <a16:creationId xmlns:a16="http://schemas.microsoft.com/office/drawing/2014/main" id="{E2E89508-90BB-469F-9188-C47F07F3D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2E89508-90BB-469F-9188-C47F07F3DF86}"/>
                            </a:ext>
                          </a:extLst>
                        </pic:cNvPr>
                        <pic:cNvPicPr>
                          <a:picLocks noChangeAspect="1"/>
                        </pic:cNvPicPr>
                      </pic:nvPicPr>
                      <pic:blipFill>
                        <a:blip r:embed="rId1"/>
                        <a:stretch>
                          <a:fillRect/>
                        </a:stretch>
                      </pic:blipFill>
                      <pic:spPr>
                        <a:xfrm>
                          <a:off x="0" y="0"/>
                          <a:ext cx="1729105" cy="296545"/>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6672" behindDoc="0" locked="0" layoutInCell="1" allowOverlap="1" wp14:anchorId="4F5659BF" wp14:editId="1425679D">
                <wp:simplePos x="0" y="0"/>
                <wp:positionH relativeFrom="page">
                  <wp:posOffset>900430</wp:posOffset>
                </wp:positionH>
                <wp:positionV relativeFrom="page">
                  <wp:posOffset>10117455</wp:posOffset>
                </wp:positionV>
                <wp:extent cx="1112400" cy="252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4624" behindDoc="0" locked="0" layoutInCell="1" allowOverlap="1" wp14:anchorId="14FEBD54" wp14:editId="0BB1FB3D">
                <wp:simplePos x="0" y="0"/>
                <wp:positionH relativeFrom="page">
                  <wp:posOffset>900430</wp:posOffset>
                </wp:positionH>
                <wp:positionV relativeFrom="page">
                  <wp:posOffset>10117455</wp:posOffset>
                </wp:positionV>
                <wp:extent cx="1112400" cy="25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r w:rsidR="00681764">
            <w:rPr>
              <w:noProof/>
            </w:rPr>
            <w:drawing>
              <wp:anchor distT="0" distB="0" distL="114300" distR="114300" simplePos="0" relativeHeight="251672576" behindDoc="0" locked="0" layoutInCell="1" allowOverlap="1" wp14:anchorId="45FFFDB8" wp14:editId="08B55C48">
                <wp:simplePos x="0" y="0"/>
                <wp:positionH relativeFrom="page">
                  <wp:posOffset>0</wp:posOffset>
                </wp:positionH>
                <wp:positionV relativeFrom="page">
                  <wp:posOffset>10117455</wp:posOffset>
                </wp:positionV>
                <wp:extent cx="1112400" cy="25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dex_Logo_neu_RGB.emf"/>
                        <pic:cNvPicPr/>
                      </pic:nvPicPr>
                      <pic:blipFill>
                        <a:blip r:embed="rId2"/>
                        <a:stretch>
                          <a:fillRect/>
                        </a:stretch>
                      </pic:blipFill>
                      <pic:spPr>
                        <a:xfrm>
                          <a:off x="0" y="0"/>
                          <a:ext cx="1112400" cy="252000"/>
                        </a:xfrm>
                        <a:prstGeom prst="rect">
                          <a:avLst/>
                        </a:prstGeom>
                      </pic:spPr>
                    </pic:pic>
                  </a:graphicData>
                </a:graphic>
                <wp14:sizeRelH relativeFrom="margin">
                  <wp14:pctWidth>0</wp14:pctWidth>
                </wp14:sizeRelH>
                <wp14:sizeRelV relativeFrom="margin">
                  <wp14:pctHeight>0</wp14:pctHeight>
                </wp14:sizeRelV>
              </wp:anchor>
            </w:drawing>
          </w:r>
        </w:p>
      </w:tc>
      <w:tc>
        <w:tcPr>
          <w:tcW w:w="2112" w:type="pct"/>
          <w:vAlign w:val="bottom"/>
        </w:tcPr>
        <w:p w14:paraId="2D0F1DE3" w14:textId="76F33A70" w:rsidR="003C4E64" w:rsidRPr="00D769A7" w:rsidRDefault="003C4E64" w:rsidP="005C355F">
          <w:pPr>
            <w:spacing w:after="50"/>
            <w:jc w:val="right"/>
            <w:rPr>
              <w:color w:val="757777" w:themeColor="accent4"/>
              <w:sz w:val="16"/>
              <w:szCs w:val="16"/>
            </w:rPr>
          </w:pPr>
        </w:p>
      </w:tc>
      <w:tc>
        <w:tcPr>
          <w:tcW w:w="1167" w:type="pct"/>
          <w:vAlign w:val="bottom"/>
        </w:tcPr>
        <w:p w14:paraId="37FA56F8" w14:textId="4B4BCC75" w:rsidR="003C4E64" w:rsidRPr="00D769A7" w:rsidRDefault="003C4E64" w:rsidP="005C355F">
          <w:pPr>
            <w:spacing w:after="50"/>
            <w:jc w:val="right"/>
            <w:rPr>
              <w:color w:val="757777" w:themeColor="accent4"/>
              <w:sz w:val="16"/>
              <w:szCs w:val="16"/>
            </w:rPr>
          </w:pPr>
        </w:p>
        <w:p w14:paraId="19E74934" w14:textId="3C329A75" w:rsidR="003C4E64" w:rsidRPr="00D769A7" w:rsidRDefault="003C4E64" w:rsidP="005C355F">
          <w:pPr>
            <w:spacing w:after="50"/>
            <w:jc w:val="right"/>
            <w:rPr>
              <w:color w:val="757777" w:themeColor="accent4"/>
              <w:sz w:val="16"/>
              <w:szCs w:val="16"/>
            </w:rPr>
          </w:pPr>
          <w:r w:rsidRPr="00D769A7">
            <w:rPr>
              <w:color w:val="757777" w:themeColor="accent4"/>
              <w:sz w:val="16"/>
              <w:szCs w:val="16"/>
            </w:rPr>
            <w:t xml:space="preserve">Page </w:t>
          </w:r>
          <w:r w:rsidRPr="00D769A7">
            <w:rPr>
              <w:bCs/>
              <w:color w:val="757777" w:themeColor="accent4"/>
              <w:sz w:val="16"/>
              <w:szCs w:val="16"/>
            </w:rPr>
            <w:fldChar w:fldCharType="begin"/>
          </w:r>
          <w:r w:rsidRPr="00D769A7">
            <w:rPr>
              <w:bCs/>
              <w:color w:val="757777" w:themeColor="accent4"/>
              <w:sz w:val="16"/>
              <w:szCs w:val="16"/>
            </w:rPr>
            <w:instrText xml:space="preserve"> PAGE  \* Arabic  \* MERGEFORMAT </w:instrText>
          </w:r>
          <w:r w:rsidRPr="00D769A7">
            <w:rPr>
              <w:bCs/>
              <w:color w:val="757777" w:themeColor="accent4"/>
              <w:sz w:val="16"/>
              <w:szCs w:val="16"/>
            </w:rPr>
            <w:fldChar w:fldCharType="separate"/>
          </w:r>
          <w:r w:rsidR="003A1BCC">
            <w:rPr>
              <w:bCs/>
              <w:noProof/>
              <w:color w:val="757777" w:themeColor="accent4"/>
              <w:sz w:val="16"/>
              <w:szCs w:val="16"/>
            </w:rPr>
            <w:t>1</w:t>
          </w:r>
          <w:r w:rsidRPr="00D769A7">
            <w:rPr>
              <w:bCs/>
              <w:color w:val="757777" w:themeColor="accent4"/>
              <w:sz w:val="16"/>
              <w:szCs w:val="16"/>
            </w:rPr>
            <w:fldChar w:fldCharType="end"/>
          </w:r>
          <w:r w:rsidRPr="00D769A7">
            <w:rPr>
              <w:color w:val="757777" w:themeColor="accent4"/>
              <w:sz w:val="16"/>
              <w:szCs w:val="16"/>
            </w:rPr>
            <w:t xml:space="preserve"> of </w:t>
          </w:r>
          <w:r w:rsidRPr="00D769A7">
            <w:rPr>
              <w:bCs/>
              <w:color w:val="757777" w:themeColor="accent4"/>
              <w:sz w:val="16"/>
              <w:szCs w:val="16"/>
            </w:rPr>
            <w:fldChar w:fldCharType="begin"/>
          </w:r>
          <w:r w:rsidRPr="00D769A7">
            <w:rPr>
              <w:bCs/>
              <w:color w:val="757777" w:themeColor="accent4"/>
              <w:sz w:val="16"/>
              <w:szCs w:val="16"/>
            </w:rPr>
            <w:instrText xml:space="preserve"> NUMPAGES  \* Arabic  \* MERGEFORMAT </w:instrText>
          </w:r>
          <w:r w:rsidRPr="00D769A7">
            <w:rPr>
              <w:bCs/>
              <w:color w:val="757777" w:themeColor="accent4"/>
              <w:sz w:val="16"/>
              <w:szCs w:val="16"/>
            </w:rPr>
            <w:fldChar w:fldCharType="separate"/>
          </w:r>
          <w:r w:rsidR="003A1BCC">
            <w:rPr>
              <w:bCs/>
              <w:noProof/>
              <w:color w:val="757777" w:themeColor="accent4"/>
              <w:sz w:val="16"/>
              <w:szCs w:val="16"/>
            </w:rPr>
            <w:t>3</w:t>
          </w:r>
          <w:r w:rsidRPr="00D769A7">
            <w:rPr>
              <w:bCs/>
              <w:color w:val="757777" w:themeColor="accent4"/>
              <w:sz w:val="16"/>
              <w:szCs w:val="16"/>
            </w:rPr>
            <w:fldChar w:fldCharType="end"/>
          </w:r>
        </w:p>
      </w:tc>
    </w:tr>
  </w:tbl>
  <w:p w14:paraId="0D13E3ED" w14:textId="77777777" w:rsidR="00FE6512" w:rsidRPr="005C355F" w:rsidRDefault="00FE6512">
    <w:pPr>
      <w:pStyle w:val="Fuzeile"/>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3827"/>
      <w:gridCol w:w="2115"/>
    </w:tblGrid>
    <w:tr w:rsidR="002C2E87" w14:paraId="06B4BC6D" w14:textId="77777777" w:rsidTr="003B1788">
      <w:trPr>
        <w:trHeight w:val="706"/>
      </w:trPr>
      <w:tc>
        <w:tcPr>
          <w:tcW w:w="3119" w:type="dxa"/>
          <w:vAlign w:val="bottom"/>
        </w:tcPr>
        <w:p w14:paraId="71F9E69C" w14:textId="77777777" w:rsidR="002C2E87" w:rsidRDefault="002C2E87" w:rsidP="003B1788">
          <w:pPr>
            <w:pStyle w:val="Fuzeile"/>
          </w:pPr>
          <w:r w:rsidRPr="00984914">
            <w:rPr>
              <w:noProof/>
            </w:rPr>
            <w:drawing>
              <wp:anchor distT="0" distB="0" distL="114300" distR="114300" simplePos="0" relativeHeight="251669504" behindDoc="0" locked="0" layoutInCell="1" allowOverlap="1" wp14:anchorId="30A1E0DE" wp14:editId="4D3C6CA7">
                <wp:simplePos x="0" y="0"/>
                <wp:positionH relativeFrom="margin">
                  <wp:posOffset>635</wp:posOffset>
                </wp:positionH>
                <wp:positionV relativeFrom="page">
                  <wp:posOffset>9901555</wp:posOffset>
                </wp:positionV>
                <wp:extent cx="1681200" cy="183600"/>
                <wp:effectExtent l="0" t="0" r="0" b="6985"/>
                <wp:wrapNone/>
                <wp:docPr id="1" name="Picture 1" descr="C:\Kardex\Projects\Corporate Identity\Kardex_blu_gre_png_300dpi\ka-re_blu-gre_png_300dpi\ka-re_ps4_blu-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ardex\Projects\Corporate Identity\Kardex_blu_gre_png_300dpi\ka-re_blu-gre_png_300dpi\ka-re_ps4_blu-gre.png"/>
                        <pic:cNvPicPr>
                          <a:picLocks noChangeAspect="1" noChangeArrowheads="1"/>
                        </pic:cNvPicPr>
                      </pic:nvPicPr>
                      <pic:blipFill>
                        <a:blip r:embed="rId1"/>
                        <a:srcRect/>
                        <a:stretch>
                          <a:fillRect/>
                        </a:stretch>
                      </pic:blipFill>
                      <pic:spPr bwMode="auto">
                        <a:xfrm>
                          <a:off x="0" y="0"/>
                          <a:ext cx="1681200" cy="18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827" w:type="dxa"/>
          <w:vAlign w:val="bottom"/>
        </w:tcPr>
        <w:p w14:paraId="1B10DD32" w14:textId="765DA97F" w:rsidR="007D00F4" w:rsidRPr="00D769A7" w:rsidRDefault="007D00F4" w:rsidP="003B1788">
          <w:pPr>
            <w:pStyle w:val="Fuzeile"/>
            <w:jc w:val="right"/>
            <w:rPr>
              <w:szCs w:val="16"/>
            </w:rPr>
          </w:pPr>
          <w:r w:rsidRPr="00D769A7">
            <w:rPr>
              <w:szCs w:val="16"/>
            </w:rPr>
            <w:fldChar w:fldCharType="begin"/>
          </w:r>
          <w:r w:rsidRPr="00D769A7">
            <w:rPr>
              <w:szCs w:val="16"/>
            </w:rPr>
            <w:instrText xml:space="preserve"> FILENAME   \* MERGEFORMAT </w:instrText>
          </w:r>
          <w:r w:rsidRPr="00D769A7">
            <w:rPr>
              <w:szCs w:val="16"/>
            </w:rPr>
            <w:fldChar w:fldCharType="separate"/>
          </w:r>
          <w:r w:rsidR="008D04B0">
            <w:rPr>
              <w:noProof/>
              <w:szCs w:val="16"/>
            </w:rPr>
            <w:t>Medienmitteilung Kardex final</w:t>
          </w:r>
          <w:r w:rsidRPr="00D769A7">
            <w:rPr>
              <w:szCs w:val="16"/>
            </w:rPr>
            <w:fldChar w:fldCharType="end"/>
          </w:r>
        </w:p>
      </w:tc>
      <w:tc>
        <w:tcPr>
          <w:tcW w:w="2115" w:type="dxa"/>
          <w:vAlign w:val="bottom"/>
        </w:tcPr>
        <w:p w14:paraId="710277A4" w14:textId="15E0B4FC" w:rsidR="002C2E87" w:rsidRPr="00D769A7" w:rsidRDefault="007D00F4" w:rsidP="003B1788">
          <w:pPr>
            <w:pStyle w:val="Fuzeile"/>
            <w:jc w:val="right"/>
            <w:rPr>
              <w:szCs w:val="16"/>
            </w:rPr>
          </w:pPr>
          <w:r w:rsidRPr="00D769A7">
            <w:rPr>
              <w:szCs w:val="16"/>
            </w:rPr>
            <w:t xml:space="preserve">Page </w:t>
          </w:r>
          <w:r w:rsidRPr="00D769A7">
            <w:rPr>
              <w:bCs/>
              <w:szCs w:val="16"/>
            </w:rPr>
            <w:fldChar w:fldCharType="begin"/>
          </w:r>
          <w:r w:rsidRPr="00D769A7">
            <w:rPr>
              <w:bCs/>
              <w:szCs w:val="16"/>
            </w:rPr>
            <w:instrText xml:space="preserve"> PAGE  \* Arabic  \* MERGEFORMAT </w:instrText>
          </w:r>
          <w:r w:rsidRPr="00D769A7">
            <w:rPr>
              <w:bCs/>
              <w:szCs w:val="16"/>
            </w:rPr>
            <w:fldChar w:fldCharType="separate"/>
          </w:r>
          <w:r w:rsidR="008D04B0">
            <w:rPr>
              <w:bCs/>
              <w:noProof/>
              <w:szCs w:val="16"/>
            </w:rPr>
            <w:t>3</w:t>
          </w:r>
          <w:r w:rsidRPr="00D769A7">
            <w:rPr>
              <w:bCs/>
              <w:szCs w:val="16"/>
            </w:rPr>
            <w:fldChar w:fldCharType="end"/>
          </w:r>
          <w:r w:rsidRPr="00D769A7">
            <w:rPr>
              <w:szCs w:val="16"/>
            </w:rPr>
            <w:t xml:space="preserve"> of </w:t>
          </w:r>
          <w:r w:rsidRPr="00D769A7">
            <w:rPr>
              <w:bCs/>
              <w:szCs w:val="16"/>
            </w:rPr>
            <w:fldChar w:fldCharType="begin"/>
          </w:r>
          <w:r w:rsidRPr="00D769A7">
            <w:rPr>
              <w:bCs/>
              <w:szCs w:val="16"/>
            </w:rPr>
            <w:instrText xml:space="preserve"> NUMPAGES  \* Arabic  \* MERGEFORMAT </w:instrText>
          </w:r>
          <w:r w:rsidRPr="00D769A7">
            <w:rPr>
              <w:bCs/>
              <w:szCs w:val="16"/>
            </w:rPr>
            <w:fldChar w:fldCharType="separate"/>
          </w:r>
          <w:r w:rsidR="008D04B0">
            <w:rPr>
              <w:bCs/>
              <w:noProof/>
              <w:szCs w:val="16"/>
            </w:rPr>
            <w:t>3</w:t>
          </w:r>
          <w:r w:rsidRPr="00D769A7">
            <w:rPr>
              <w:bCs/>
              <w:szCs w:val="16"/>
            </w:rPr>
            <w:fldChar w:fldCharType="end"/>
          </w:r>
        </w:p>
      </w:tc>
    </w:tr>
  </w:tbl>
  <w:p w14:paraId="5EAD6029" w14:textId="77777777" w:rsidR="00B13729" w:rsidRPr="00BA23CC" w:rsidRDefault="002C2E87" w:rsidP="00776DBC">
    <w:pPr>
      <w:pStyle w:val="Fuzeile"/>
    </w:pPr>
    <w:r>
      <w:rPr>
        <w:noProof/>
      </w:rPr>
      <w:drawing>
        <wp:anchor distT="0" distB="0" distL="114300" distR="114300" simplePos="0" relativeHeight="251671552" behindDoc="0" locked="0" layoutInCell="1" allowOverlap="1" wp14:anchorId="222131DD" wp14:editId="6E82B40A">
          <wp:simplePos x="0" y="0"/>
          <wp:positionH relativeFrom="page">
            <wp:posOffset>864235</wp:posOffset>
          </wp:positionH>
          <wp:positionV relativeFrom="page">
            <wp:posOffset>10189210</wp:posOffset>
          </wp:positionV>
          <wp:extent cx="1504800" cy="25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ardex Complete - Group (on white).emf"/>
                  <pic:cNvPicPr/>
                </pic:nvPicPr>
                <pic:blipFill>
                  <a:blip r:embed="rId2">
                    <a:extLst>
                      <a:ext uri="{28A0092B-C50C-407E-A947-70E740481C1C}">
                        <a14:useLocalDpi xmlns:a14="http://schemas.microsoft.com/office/drawing/2010/main" val="0"/>
                      </a:ext>
                    </a:extLst>
                  </a:blip>
                  <a:stretch>
                    <a:fillRect/>
                  </a:stretch>
                </pic:blipFill>
                <pic:spPr>
                  <a:xfrm>
                    <a:off x="0" y="0"/>
                    <a:ext cx="1504800" cy="25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B3738" w14:textId="77777777" w:rsidR="00ED66A7" w:rsidRDefault="00ED66A7" w:rsidP="00A13F94">
      <w:r>
        <w:separator/>
      </w:r>
    </w:p>
  </w:footnote>
  <w:footnote w:type="continuationSeparator" w:id="0">
    <w:p w14:paraId="6F1421C8" w14:textId="77777777" w:rsidR="00ED66A7" w:rsidRDefault="00ED66A7" w:rsidP="00A13F94">
      <w:r>
        <w:continuationSeparator/>
      </w:r>
    </w:p>
  </w:footnote>
  <w:footnote w:type="continuationNotice" w:id="1">
    <w:p w14:paraId="08CB3874" w14:textId="77777777" w:rsidR="00ED66A7" w:rsidRDefault="00ED66A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ED494" w14:textId="53ED7F7A" w:rsidR="00BC629C" w:rsidRDefault="00BC629C" w:rsidP="00BC629C">
    <w:pPr>
      <w:pStyle w:val="Kopfzeile"/>
      <w:ind w:left="720"/>
      <w:jc w:val="right"/>
    </w:pPr>
  </w:p>
  <w:p w14:paraId="28C3CECE" w14:textId="4DF9C8DE" w:rsidR="00BC629C" w:rsidRDefault="00BC629C" w:rsidP="00BC629C">
    <w:pPr>
      <w:pStyle w:val="Kopfzeile"/>
      <w:ind w:left="720"/>
      <w:jc w:val="right"/>
    </w:pPr>
  </w:p>
  <w:p w14:paraId="4CC701F9" w14:textId="3EA78D44" w:rsidR="00BC629C" w:rsidRDefault="00BC629C" w:rsidP="00BC629C">
    <w:pPr>
      <w:pStyle w:val="Kopfzeile"/>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0EBB96"/>
    <w:lvl w:ilvl="0">
      <w:start w:val="1"/>
      <w:numFmt w:val="decimal"/>
      <w:lvlText w:val="%1."/>
      <w:lvlJc w:val="left"/>
      <w:pPr>
        <w:ind w:left="1418" w:hanging="284"/>
      </w:pPr>
      <w:rPr>
        <w:rFonts w:hint="default"/>
        <w:color w:val="6F8A9D" w:themeColor="text2"/>
      </w:rPr>
    </w:lvl>
  </w:abstractNum>
  <w:abstractNum w:abstractNumId="1" w15:restartNumberingAfterBreak="0">
    <w:nsid w:val="FFFFFF7D"/>
    <w:multiLevelType w:val="singleLevel"/>
    <w:tmpl w:val="F54E46BA"/>
    <w:lvl w:ilvl="0">
      <w:start w:val="1"/>
      <w:numFmt w:val="decimal"/>
      <w:lvlText w:val="%1."/>
      <w:lvlJc w:val="left"/>
      <w:pPr>
        <w:ind w:left="1135" w:hanging="284"/>
      </w:pPr>
      <w:rPr>
        <w:rFonts w:hint="default"/>
        <w:color w:val="6F8A9D" w:themeColor="text2"/>
      </w:rPr>
    </w:lvl>
  </w:abstractNum>
  <w:abstractNum w:abstractNumId="2" w15:restartNumberingAfterBreak="0">
    <w:nsid w:val="FFFFFF7E"/>
    <w:multiLevelType w:val="singleLevel"/>
    <w:tmpl w:val="22C0A40C"/>
    <w:lvl w:ilvl="0">
      <w:start w:val="1"/>
      <w:numFmt w:val="decimal"/>
      <w:lvlText w:val="%1."/>
      <w:lvlJc w:val="left"/>
      <w:pPr>
        <w:ind w:left="851" w:hanging="284"/>
      </w:pPr>
      <w:rPr>
        <w:rFonts w:hint="default"/>
        <w:color w:val="6F8A9D" w:themeColor="text2"/>
      </w:rPr>
    </w:lvl>
  </w:abstractNum>
  <w:abstractNum w:abstractNumId="3" w15:restartNumberingAfterBreak="0">
    <w:nsid w:val="FFFFFF7F"/>
    <w:multiLevelType w:val="singleLevel"/>
    <w:tmpl w:val="5B4867D0"/>
    <w:lvl w:ilvl="0">
      <w:start w:val="1"/>
      <w:numFmt w:val="decimal"/>
      <w:lvlText w:val="%1."/>
      <w:lvlJc w:val="left"/>
      <w:pPr>
        <w:ind w:left="567" w:hanging="284"/>
      </w:pPr>
      <w:rPr>
        <w:rFonts w:hint="default"/>
        <w:color w:val="6F8A9D" w:themeColor="text2"/>
      </w:rPr>
    </w:lvl>
  </w:abstractNum>
  <w:abstractNum w:abstractNumId="4" w15:restartNumberingAfterBreak="0">
    <w:nsid w:val="FFFFFF80"/>
    <w:multiLevelType w:val="singleLevel"/>
    <w:tmpl w:val="EE06DCDC"/>
    <w:lvl w:ilvl="0">
      <w:start w:val="1"/>
      <w:numFmt w:val="bullet"/>
      <w:lvlText w:val=""/>
      <w:lvlJc w:val="left"/>
      <w:pPr>
        <w:ind w:left="1418" w:hanging="284"/>
      </w:pPr>
      <w:rPr>
        <w:rFonts w:ascii="Wingdings" w:hAnsi="Wingdings" w:hint="default"/>
        <w:color w:val="6F8A9D" w:themeColor="text2"/>
      </w:rPr>
    </w:lvl>
  </w:abstractNum>
  <w:abstractNum w:abstractNumId="5" w15:restartNumberingAfterBreak="0">
    <w:nsid w:val="FFFFFF81"/>
    <w:multiLevelType w:val="singleLevel"/>
    <w:tmpl w:val="56F0A7EE"/>
    <w:lvl w:ilvl="0">
      <w:start w:val="1"/>
      <w:numFmt w:val="bullet"/>
      <w:lvlText w:val="—"/>
      <w:lvlJc w:val="left"/>
      <w:pPr>
        <w:ind w:left="1134" w:hanging="283"/>
      </w:pPr>
      <w:rPr>
        <w:rFonts w:asciiTheme="minorHAnsi" w:hAnsiTheme="minorHAnsi" w:hint="default"/>
        <w:color w:val="6F8A9D" w:themeColor="text2"/>
      </w:rPr>
    </w:lvl>
  </w:abstractNum>
  <w:abstractNum w:abstractNumId="6" w15:restartNumberingAfterBreak="0">
    <w:nsid w:val="FFFFFF82"/>
    <w:multiLevelType w:val="singleLevel"/>
    <w:tmpl w:val="AEC6779E"/>
    <w:lvl w:ilvl="0">
      <w:start w:val="1"/>
      <w:numFmt w:val="bullet"/>
      <w:lvlText w:val=""/>
      <w:lvlJc w:val="left"/>
      <w:pPr>
        <w:ind w:left="851" w:hanging="284"/>
      </w:pPr>
      <w:rPr>
        <w:rFonts w:ascii="Wingdings" w:hAnsi="Wingdings" w:hint="default"/>
        <w:color w:val="6F8A9D" w:themeColor="text2"/>
      </w:rPr>
    </w:lvl>
  </w:abstractNum>
  <w:abstractNum w:abstractNumId="7" w15:restartNumberingAfterBreak="0">
    <w:nsid w:val="FFFFFF83"/>
    <w:multiLevelType w:val="singleLevel"/>
    <w:tmpl w:val="9976AC7C"/>
    <w:lvl w:ilvl="0">
      <w:start w:val="1"/>
      <w:numFmt w:val="bullet"/>
      <w:lvlText w:val="—"/>
      <w:lvlJc w:val="left"/>
      <w:pPr>
        <w:ind w:left="567" w:hanging="283"/>
      </w:pPr>
      <w:rPr>
        <w:rFonts w:ascii="Calibri (Body)" w:hAnsi="Calibri (Body)" w:hint="default"/>
        <w:color w:val="6F8A9D" w:themeColor="text2"/>
      </w:rPr>
    </w:lvl>
  </w:abstractNum>
  <w:abstractNum w:abstractNumId="8" w15:restartNumberingAfterBreak="0">
    <w:nsid w:val="FFFFFF88"/>
    <w:multiLevelType w:val="singleLevel"/>
    <w:tmpl w:val="40E4F890"/>
    <w:lvl w:ilvl="0">
      <w:start w:val="1"/>
      <w:numFmt w:val="decimal"/>
      <w:lvlText w:val="%1."/>
      <w:lvlJc w:val="left"/>
      <w:pPr>
        <w:ind w:left="284" w:hanging="284"/>
      </w:pPr>
      <w:rPr>
        <w:rFonts w:hint="default"/>
        <w:color w:val="6F8A9D" w:themeColor="text2"/>
      </w:rPr>
    </w:lvl>
  </w:abstractNum>
  <w:abstractNum w:abstractNumId="9" w15:restartNumberingAfterBreak="0">
    <w:nsid w:val="FFFFFF89"/>
    <w:multiLevelType w:val="singleLevel"/>
    <w:tmpl w:val="24A2C9DC"/>
    <w:lvl w:ilvl="0">
      <w:start w:val="1"/>
      <w:numFmt w:val="bullet"/>
      <w:lvlText w:val=""/>
      <w:lvlJc w:val="left"/>
      <w:pPr>
        <w:ind w:left="284" w:hanging="284"/>
      </w:pPr>
      <w:rPr>
        <w:rFonts w:ascii="Wingdings" w:hAnsi="Wingdings" w:hint="default"/>
        <w:color w:val="6F8A9D" w:themeColor="text2"/>
      </w:rPr>
    </w:lvl>
  </w:abstractNum>
  <w:abstractNum w:abstractNumId="10" w15:restartNumberingAfterBreak="0">
    <w:nsid w:val="034234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362B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46E1AFB"/>
    <w:multiLevelType w:val="multilevel"/>
    <w:tmpl w:val="C930C9C8"/>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850"/>
      </w:pPr>
      <w:rPr>
        <w:rFonts w:hint="default"/>
      </w:rPr>
    </w:lvl>
    <w:lvl w:ilvl="4">
      <w:start w:val="1"/>
      <w:numFmt w:val="decimal"/>
      <w:lvlText w:val="%1.%2.%3.%4.%5"/>
      <w:lvlJc w:val="left"/>
      <w:pPr>
        <w:ind w:left="1304" w:hanging="1020"/>
      </w:pPr>
      <w:rPr>
        <w:rFonts w:hint="default"/>
      </w:rPr>
    </w:lvl>
    <w:lvl w:ilvl="5">
      <w:start w:val="1"/>
      <w:numFmt w:val="decimal"/>
      <w:lvlText w:val="%1.%2.%3.%4.%5.%6"/>
      <w:lvlJc w:val="left"/>
      <w:pPr>
        <w:ind w:left="1474" w:hanging="1190"/>
      </w:pPr>
      <w:rPr>
        <w:rFonts w:hint="default"/>
      </w:rPr>
    </w:lvl>
    <w:lvl w:ilvl="6">
      <w:start w:val="1"/>
      <w:numFmt w:val="decimal"/>
      <w:lvlText w:val="%1.%2.%3.%4.%5.%6.%7"/>
      <w:lvlJc w:val="left"/>
      <w:pPr>
        <w:ind w:left="1588" w:hanging="1304"/>
      </w:pPr>
      <w:rPr>
        <w:rFonts w:hint="default"/>
      </w:rPr>
    </w:lvl>
    <w:lvl w:ilvl="7">
      <w:start w:val="1"/>
      <w:numFmt w:val="decimal"/>
      <w:lvlText w:val="%1.%2.%3.%4.%5.%6.%7.%8"/>
      <w:lvlJc w:val="left"/>
      <w:pPr>
        <w:ind w:left="1758" w:hanging="1474"/>
      </w:pPr>
      <w:rPr>
        <w:rFonts w:hint="default"/>
      </w:rPr>
    </w:lvl>
    <w:lvl w:ilvl="8">
      <w:start w:val="1"/>
      <w:numFmt w:val="decimal"/>
      <w:lvlText w:val="%1.%2.%3.%4.%5.%6.%7.%8.%9"/>
      <w:lvlJc w:val="left"/>
      <w:pPr>
        <w:ind w:left="1871" w:hanging="1587"/>
      </w:pPr>
      <w:rPr>
        <w:rFonts w:hint="default"/>
      </w:rPr>
    </w:lvl>
  </w:abstractNum>
  <w:abstractNum w:abstractNumId="13" w15:restartNumberingAfterBreak="0">
    <w:nsid w:val="113722BF"/>
    <w:multiLevelType w:val="hybridMultilevel"/>
    <w:tmpl w:val="3FC2831C"/>
    <w:lvl w:ilvl="0" w:tplc="65F4CA38">
      <w:start w:val="1"/>
      <w:numFmt w:val="bullet"/>
      <w:pStyle w:val="Titel"/>
      <w:lvlText w:val=""/>
      <w:lvlJc w:val="left"/>
      <w:pPr>
        <w:ind w:left="0" w:hanging="992"/>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147E1"/>
    <w:multiLevelType w:val="multilevel"/>
    <w:tmpl w:val="BF603BF6"/>
    <w:lvl w:ilvl="0">
      <w:start w:val="1"/>
      <w:numFmt w:val="decimal"/>
      <w:lvlText w:val="%1."/>
      <w:lvlJc w:val="left"/>
      <w:pPr>
        <w:ind w:left="397" w:hanging="39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43A36DE"/>
    <w:multiLevelType w:val="hybridMultilevel"/>
    <w:tmpl w:val="300CCB22"/>
    <w:lvl w:ilvl="0" w:tplc="A5181850">
      <w:start w:val="1"/>
      <w:numFmt w:val="bullet"/>
      <w:pStyle w:val="Untertitel"/>
      <w:lvlText w:val=""/>
      <w:lvlJc w:val="left"/>
      <w:pPr>
        <w:ind w:left="0" w:hanging="992"/>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EA07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864A98"/>
    <w:multiLevelType w:val="multilevel"/>
    <w:tmpl w:val="1A5483CA"/>
    <w:styleLink w:val="Headings"/>
    <w:lvl w:ilvl="0">
      <w:start w:val="1"/>
      <w:numFmt w:val="decimal"/>
      <w:pStyle w:val="berschrift1"/>
      <w:lvlText w:val="%1."/>
      <w:lvlJc w:val="left"/>
      <w:pPr>
        <w:ind w:left="397" w:hanging="39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37" w:hanging="737"/>
      </w:pPr>
      <w:rPr>
        <w:rFonts w:hint="default"/>
      </w:rPr>
    </w:lvl>
    <w:lvl w:ilvl="3">
      <w:start w:val="1"/>
      <w:numFmt w:val="decimal"/>
      <w:pStyle w:val="berschrift4"/>
      <w:lvlText w:val="%1.%2.%3.%4"/>
      <w:lvlJc w:val="left"/>
      <w:pPr>
        <w:ind w:left="1021" w:hanging="1021"/>
      </w:pPr>
      <w:rPr>
        <w:rFonts w:hint="default"/>
      </w:rPr>
    </w:lvl>
    <w:lvl w:ilvl="4">
      <w:start w:val="1"/>
      <w:numFmt w:val="decimal"/>
      <w:pStyle w:val="berschrift5"/>
      <w:lvlText w:val="%1.%2.%3.%4.%5"/>
      <w:lvlJc w:val="left"/>
      <w:pPr>
        <w:ind w:left="1021" w:hanging="1021"/>
      </w:pPr>
      <w:rPr>
        <w:rFonts w:hint="default"/>
      </w:rPr>
    </w:lvl>
    <w:lvl w:ilvl="5">
      <w:start w:val="1"/>
      <w:numFmt w:val="decimal"/>
      <w:pStyle w:val="berschrift6"/>
      <w:lvlText w:val="%1.%2.%3.%4.%5.%6"/>
      <w:lvlJc w:val="left"/>
      <w:pPr>
        <w:ind w:left="1191" w:hanging="1191"/>
      </w:pPr>
      <w:rPr>
        <w:rFonts w:hint="default"/>
      </w:rPr>
    </w:lvl>
    <w:lvl w:ilvl="6">
      <w:start w:val="1"/>
      <w:numFmt w:val="decimal"/>
      <w:pStyle w:val="berschrift7"/>
      <w:lvlText w:val="%1.%2.%3.%4.%5.%6.%7"/>
      <w:lvlJc w:val="left"/>
      <w:pPr>
        <w:ind w:left="1304" w:hanging="1304"/>
      </w:pPr>
      <w:rPr>
        <w:rFonts w:hint="default"/>
      </w:rPr>
    </w:lvl>
    <w:lvl w:ilvl="7">
      <w:start w:val="1"/>
      <w:numFmt w:val="decimal"/>
      <w:pStyle w:val="berschrift8"/>
      <w:lvlText w:val="%1.%2.%3.%4.%5.%6.%7.%8"/>
      <w:lvlJc w:val="left"/>
      <w:pPr>
        <w:tabs>
          <w:tab w:val="num" w:pos="2835"/>
        </w:tabs>
        <w:ind w:left="1474" w:hanging="1474"/>
      </w:pPr>
      <w:rPr>
        <w:rFonts w:hint="default"/>
      </w:rPr>
    </w:lvl>
    <w:lvl w:ilvl="8">
      <w:start w:val="1"/>
      <w:numFmt w:val="decimal"/>
      <w:pStyle w:val="berschrift9"/>
      <w:lvlText w:val="%1.%2.%3.%4.%5.%6.%7.%8.%9"/>
      <w:lvlJc w:val="left"/>
      <w:pPr>
        <w:ind w:left="1588" w:hanging="1588"/>
      </w:pPr>
      <w:rPr>
        <w:rFonts w:hint="default"/>
      </w:rPr>
    </w:lvl>
  </w:abstractNum>
  <w:abstractNum w:abstractNumId="18" w15:restartNumberingAfterBreak="0">
    <w:nsid w:val="236468AB"/>
    <w:multiLevelType w:val="multilevel"/>
    <w:tmpl w:val="64D6D6E8"/>
    <w:styleLink w:val="Numbers"/>
    <w:lvl w:ilvl="0">
      <w:start w:val="1"/>
      <w:numFmt w:val="decimal"/>
      <w:pStyle w:val="Listennummer"/>
      <w:lvlText w:val="%1."/>
      <w:lvlJc w:val="left"/>
      <w:pPr>
        <w:ind w:left="284" w:hanging="284"/>
      </w:pPr>
      <w:rPr>
        <w:rFonts w:hint="default"/>
        <w:color w:val="6F8A9D" w:themeColor="text2"/>
      </w:rPr>
    </w:lvl>
    <w:lvl w:ilvl="1">
      <w:start w:val="1"/>
      <w:numFmt w:val="decimal"/>
      <w:pStyle w:val="Listennummer2"/>
      <w:lvlText w:val="%2."/>
      <w:lvlJc w:val="left"/>
      <w:pPr>
        <w:ind w:left="567" w:hanging="283"/>
      </w:pPr>
      <w:rPr>
        <w:rFonts w:hint="default"/>
        <w:color w:val="6F8A9D" w:themeColor="text2"/>
      </w:rPr>
    </w:lvl>
    <w:lvl w:ilvl="2">
      <w:start w:val="1"/>
      <w:numFmt w:val="decimal"/>
      <w:pStyle w:val="Listennummer3"/>
      <w:lvlText w:val="%3."/>
      <w:lvlJc w:val="left"/>
      <w:pPr>
        <w:ind w:left="851" w:hanging="284"/>
      </w:pPr>
      <w:rPr>
        <w:rFonts w:hint="default"/>
        <w:color w:val="6F8A9D" w:themeColor="text2"/>
      </w:rPr>
    </w:lvl>
    <w:lvl w:ilvl="3">
      <w:start w:val="1"/>
      <w:numFmt w:val="decimal"/>
      <w:pStyle w:val="Listennummer4"/>
      <w:lvlText w:val="%4."/>
      <w:lvlJc w:val="left"/>
      <w:pPr>
        <w:ind w:left="1134" w:hanging="283"/>
      </w:pPr>
      <w:rPr>
        <w:rFonts w:hint="default"/>
        <w:color w:val="6F8A9D" w:themeColor="text2"/>
      </w:rPr>
    </w:lvl>
    <w:lvl w:ilvl="4">
      <w:start w:val="1"/>
      <w:numFmt w:val="decimal"/>
      <w:pStyle w:val="Listennummer5"/>
      <w:lvlText w:val="%5."/>
      <w:lvlJc w:val="left"/>
      <w:pPr>
        <w:ind w:left="1418" w:hanging="284"/>
      </w:pPr>
      <w:rPr>
        <w:rFonts w:hint="default"/>
        <w:color w:val="6F8A9D" w:themeColor="text2"/>
      </w:rPr>
    </w:lvl>
    <w:lvl w:ilvl="5">
      <w:start w:val="1"/>
      <w:numFmt w:val="decimal"/>
      <w:lvlText w:val="%6."/>
      <w:lvlJc w:val="left"/>
      <w:pPr>
        <w:ind w:left="1701" w:hanging="283"/>
      </w:pPr>
      <w:rPr>
        <w:rFonts w:hint="default"/>
        <w:color w:val="6F8A9D" w:themeColor="text2"/>
      </w:rPr>
    </w:lvl>
    <w:lvl w:ilvl="6">
      <w:start w:val="1"/>
      <w:numFmt w:val="decimal"/>
      <w:lvlText w:val="%7."/>
      <w:lvlJc w:val="left"/>
      <w:pPr>
        <w:ind w:left="1985" w:hanging="284"/>
      </w:pPr>
      <w:rPr>
        <w:rFonts w:hint="default"/>
        <w:color w:val="6F8A9D" w:themeColor="text2"/>
      </w:rPr>
    </w:lvl>
    <w:lvl w:ilvl="7">
      <w:start w:val="1"/>
      <w:numFmt w:val="decimal"/>
      <w:lvlText w:val="%8."/>
      <w:lvlJc w:val="left"/>
      <w:pPr>
        <w:ind w:left="2268" w:hanging="283"/>
      </w:pPr>
      <w:rPr>
        <w:rFonts w:hint="default"/>
        <w:color w:val="6F8A9D" w:themeColor="text2"/>
      </w:rPr>
    </w:lvl>
    <w:lvl w:ilvl="8">
      <w:start w:val="1"/>
      <w:numFmt w:val="decimal"/>
      <w:lvlText w:val="%9."/>
      <w:lvlJc w:val="left"/>
      <w:pPr>
        <w:ind w:left="2552" w:hanging="284"/>
      </w:pPr>
      <w:rPr>
        <w:rFonts w:hint="default"/>
        <w:color w:val="6F8A9D" w:themeColor="text2"/>
      </w:rPr>
    </w:lvl>
  </w:abstractNum>
  <w:abstractNum w:abstractNumId="19" w15:restartNumberingAfterBreak="0">
    <w:nsid w:val="241858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A1F3146"/>
    <w:multiLevelType w:val="multilevel"/>
    <w:tmpl w:val="39A031FE"/>
    <w:lvl w:ilvl="0">
      <w:start w:val="1"/>
      <w:numFmt w:val="bullet"/>
      <w:lvlText w:val=""/>
      <w:lvlJc w:val="left"/>
      <w:pPr>
        <w:ind w:left="284"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569AD"/>
    <w:multiLevelType w:val="multilevel"/>
    <w:tmpl w:val="475CF172"/>
    <w:styleLink w:val="Bullets"/>
    <w:lvl w:ilvl="0">
      <w:start w:val="1"/>
      <w:numFmt w:val="bullet"/>
      <w:pStyle w:val="Aufzhlungszeichen"/>
      <w:lvlText w:val=""/>
      <w:lvlJc w:val="left"/>
      <w:pPr>
        <w:ind w:left="284" w:hanging="284"/>
      </w:pPr>
      <w:rPr>
        <w:rFonts w:ascii="Wingdings" w:hAnsi="Wingdings" w:cs="Times New Roman" w:hint="default"/>
        <w:color w:val="6F8A9D" w:themeColor="text2"/>
      </w:rPr>
    </w:lvl>
    <w:lvl w:ilvl="1">
      <w:start w:val="1"/>
      <w:numFmt w:val="bullet"/>
      <w:pStyle w:val="Aufzhlungszeichen2"/>
      <w:lvlText w:val="—"/>
      <w:lvlJc w:val="left"/>
      <w:pPr>
        <w:ind w:left="567" w:hanging="283"/>
      </w:pPr>
      <w:rPr>
        <w:rFonts w:ascii="Calibri" w:hAnsi="Calibri" w:cs="Calibri" w:hint="default"/>
        <w:color w:val="6F8A9D" w:themeColor="text2"/>
      </w:rPr>
    </w:lvl>
    <w:lvl w:ilvl="2">
      <w:start w:val="1"/>
      <w:numFmt w:val="bullet"/>
      <w:pStyle w:val="Aufzhlungszeichen3"/>
      <w:lvlText w:val=""/>
      <w:lvlJc w:val="left"/>
      <w:pPr>
        <w:ind w:left="851" w:hanging="284"/>
      </w:pPr>
      <w:rPr>
        <w:rFonts w:ascii="Wingdings" w:hAnsi="Wingdings" w:cs="Times New Roman" w:hint="default"/>
        <w:color w:val="6F8A9D" w:themeColor="text2"/>
      </w:rPr>
    </w:lvl>
    <w:lvl w:ilvl="3">
      <w:start w:val="1"/>
      <w:numFmt w:val="bullet"/>
      <w:pStyle w:val="Aufzhlungszeichen4"/>
      <w:lvlText w:val="—"/>
      <w:lvlJc w:val="left"/>
      <w:pPr>
        <w:ind w:left="1134" w:hanging="283"/>
      </w:pPr>
      <w:rPr>
        <w:rFonts w:ascii="Calibri (Body)" w:hAnsi="Calibri (Body)" w:cs="Calibri (Body)" w:hint="default"/>
        <w:color w:val="6F8A9D" w:themeColor="text2"/>
      </w:rPr>
    </w:lvl>
    <w:lvl w:ilvl="4">
      <w:start w:val="1"/>
      <w:numFmt w:val="bullet"/>
      <w:pStyle w:val="Aufzhlungszeichen5"/>
      <w:lvlText w:val=""/>
      <w:lvlJc w:val="left"/>
      <w:pPr>
        <w:ind w:left="1418" w:hanging="284"/>
      </w:pPr>
      <w:rPr>
        <w:rFonts w:ascii="Wingdings" w:hAnsi="Wingdings" w:cs="Wingdings" w:hint="default"/>
        <w:color w:val="6F8A9D" w:themeColor="text2"/>
      </w:rPr>
    </w:lvl>
    <w:lvl w:ilvl="5">
      <w:start w:val="1"/>
      <w:numFmt w:val="bullet"/>
      <w:lvlText w:val="—"/>
      <w:lvlJc w:val="left"/>
      <w:pPr>
        <w:ind w:left="1701" w:hanging="283"/>
      </w:pPr>
      <w:rPr>
        <w:rFonts w:ascii="Calibri" w:hAnsi="Calibri" w:cs="Times New Roman" w:hint="default"/>
        <w:color w:val="6F8A9D" w:themeColor="text2"/>
      </w:rPr>
    </w:lvl>
    <w:lvl w:ilvl="6">
      <w:start w:val="1"/>
      <w:numFmt w:val="bullet"/>
      <w:lvlText w:val=""/>
      <w:lvlJc w:val="left"/>
      <w:pPr>
        <w:ind w:left="1985" w:hanging="284"/>
      </w:pPr>
      <w:rPr>
        <w:rFonts w:ascii="Wingdings" w:hAnsi="Wingdings" w:cs="Times New Roman" w:hint="default"/>
        <w:color w:val="6F8A9D" w:themeColor="text2"/>
      </w:rPr>
    </w:lvl>
    <w:lvl w:ilvl="7">
      <w:start w:val="1"/>
      <w:numFmt w:val="bullet"/>
      <w:lvlText w:val="—"/>
      <w:lvlJc w:val="left"/>
      <w:pPr>
        <w:ind w:left="2268" w:hanging="283"/>
      </w:pPr>
      <w:rPr>
        <w:rFonts w:ascii="Calibri" w:hAnsi="Calibri" w:cs="Courier New" w:hint="default"/>
        <w:color w:val="6F8A9D" w:themeColor="text2"/>
      </w:rPr>
    </w:lvl>
    <w:lvl w:ilvl="8">
      <w:start w:val="1"/>
      <w:numFmt w:val="bullet"/>
      <w:lvlText w:val=""/>
      <w:lvlJc w:val="left"/>
      <w:pPr>
        <w:ind w:left="2552" w:hanging="284"/>
      </w:pPr>
      <w:rPr>
        <w:rFonts w:ascii="Wingdings" w:hAnsi="Wingdings" w:cs="Times New Roman" w:hint="default"/>
        <w:color w:val="6F8A9D" w:themeColor="text2"/>
      </w:rPr>
    </w:lvl>
  </w:abstractNum>
  <w:abstractNum w:abstractNumId="22" w15:restartNumberingAfterBreak="0">
    <w:nsid w:val="307239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5903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0600DD"/>
    <w:multiLevelType w:val="multilevel"/>
    <w:tmpl w:val="67D0104A"/>
    <w:lvl w:ilvl="0">
      <w:start w:val="1"/>
      <w:numFmt w:val="decimal"/>
      <w:lvlText w:val="%1."/>
      <w:lvlJc w:val="left"/>
      <w:pPr>
        <w:ind w:left="397" w:hanging="397"/>
      </w:pPr>
      <w:rPr>
        <w:rFonts w:hint="default"/>
      </w:rPr>
    </w:lvl>
    <w:lvl w:ilvl="1">
      <w:start w:val="1"/>
      <w:numFmt w:val="decimal"/>
      <w:lvlText w:val="%1.%2."/>
      <w:lvlJc w:val="left"/>
      <w:pPr>
        <w:ind w:left="567"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CE32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E142D90"/>
    <w:multiLevelType w:val="multilevel"/>
    <w:tmpl w:val="9466B944"/>
    <w:lvl w:ilvl="0">
      <w:start w:val="1"/>
      <w:numFmt w:val="bullet"/>
      <w:lvlText w:val=""/>
      <w:lvlJc w:val="left"/>
      <w:pPr>
        <w:ind w:left="1418"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F0576A"/>
    <w:multiLevelType w:val="multilevel"/>
    <w:tmpl w:val="39A031FE"/>
    <w:lvl w:ilvl="0">
      <w:start w:val="1"/>
      <w:numFmt w:val="bullet"/>
      <w:lvlText w:val=""/>
      <w:lvlJc w:val="left"/>
      <w:pPr>
        <w:ind w:left="284" w:hanging="284"/>
      </w:pPr>
      <w:rPr>
        <w:rFonts w:ascii="Wingdings" w:hAnsi="Wingdings" w:hint="default"/>
        <w:color w:val="6F8A9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5916945"/>
    <w:multiLevelType w:val="hybridMultilevel"/>
    <w:tmpl w:val="70362A14"/>
    <w:lvl w:ilvl="0" w:tplc="0526C39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D513FEE"/>
    <w:multiLevelType w:val="multilevel"/>
    <w:tmpl w:val="AB06ABE2"/>
    <w:lvl w:ilvl="0">
      <w:start w:val="1"/>
      <w:numFmt w:val="decimal"/>
      <w:lvlText w:val="%1."/>
      <w:lvlJc w:val="left"/>
      <w:pPr>
        <w:ind w:left="397" w:hanging="39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850"/>
      </w:pPr>
      <w:rPr>
        <w:rFonts w:hint="default"/>
      </w:rPr>
    </w:lvl>
    <w:lvl w:ilvl="4">
      <w:start w:val="1"/>
      <w:numFmt w:val="decimal"/>
      <w:lvlText w:val="%1.%2.%3.%4.%5"/>
      <w:lvlJc w:val="left"/>
      <w:pPr>
        <w:ind w:left="1304" w:hanging="1020"/>
      </w:pPr>
      <w:rPr>
        <w:rFonts w:hint="default"/>
      </w:rPr>
    </w:lvl>
    <w:lvl w:ilvl="5">
      <w:start w:val="1"/>
      <w:numFmt w:val="decimal"/>
      <w:lvlText w:val="%1.%2.%3.%4.%5.%6"/>
      <w:lvlJc w:val="left"/>
      <w:pPr>
        <w:ind w:left="1474" w:hanging="1190"/>
      </w:pPr>
      <w:rPr>
        <w:rFonts w:hint="default"/>
      </w:rPr>
    </w:lvl>
    <w:lvl w:ilvl="6">
      <w:start w:val="1"/>
      <w:numFmt w:val="decimal"/>
      <w:lvlText w:val="%1.%2.%3.%4.%5.%6.%7"/>
      <w:lvlJc w:val="left"/>
      <w:pPr>
        <w:ind w:left="1588" w:hanging="1304"/>
      </w:pPr>
      <w:rPr>
        <w:rFonts w:hint="default"/>
      </w:rPr>
    </w:lvl>
    <w:lvl w:ilvl="7">
      <w:start w:val="1"/>
      <w:numFmt w:val="decimal"/>
      <w:lvlText w:val="%1.%2.%3.%4.%5.%6.%7.%8"/>
      <w:lvlJc w:val="left"/>
      <w:pPr>
        <w:ind w:left="1758" w:hanging="1474"/>
      </w:pPr>
      <w:rPr>
        <w:rFonts w:hint="default"/>
      </w:rPr>
    </w:lvl>
    <w:lvl w:ilvl="8">
      <w:start w:val="1"/>
      <w:numFmt w:val="decimal"/>
      <w:lvlText w:val="%1.%2.%3.%4.%5.%6.%7.%8.%9"/>
      <w:lvlJc w:val="left"/>
      <w:pPr>
        <w:ind w:left="1871" w:hanging="1587"/>
      </w:pPr>
      <w:rPr>
        <w:rFonts w:hint="default"/>
      </w:rPr>
    </w:lvl>
  </w:abstractNum>
  <w:abstractNum w:abstractNumId="30" w15:restartNumberingAfterBreak="0">
    <w:nsid w:val="6B1666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DFE79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94527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D3F38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439635">
    <w:abstractNumId w:val="9"/>
  </w:num>
  <w:num w:numId="2" w16cid:durableId="607927644">
    <w:abstractNumId w:val="7"/>
  </w:num>
  <w:num w:numId="3" w16cid:durableId="1601987521">
    <w:abstractNumId w:val="6"/>
  </w:num>
  <w:num w:numId="4" w16cid:durableId="797457954">
    <w:abstractNumId w:val="5"/>
  </w:num>
  <w:num w:numId="5" w16cid:durableId="216745968">
    <w:abstractNumId w:val="4"/>
  </w:num>
  <w:num w:numId="6" w16cid:durableId="107746457">
    <w:abstractNumId w:val="14"/>
  </w:num>
  <w:num w:numId="7" w16cid:durableId="916986159">
    <w:abstractNumId w:val="24"/>
  </w:num>
  <w:num w:numId="8" w16cid:durableId="154415861">
    <w:abstractNumId w:val="29"/>
  </w:num>
  <w:num w:numId="9" w16cid:durableId="1686975088">
    <w:abstractNumId w:val="16"/>
  </w:num>
  <w:num w:numId="10" w16cid:durableId="1486895597">
    <w:abstractNumId w:val="0"/>
  </w:num>
  <w:num w:numId="11" w16cid:durableId="1790317126">
    <w:abstractNumId w:val="1"/>
  </w:num>
  <w:num w:numId="12" w16cid:durableId="404105520">
    <w:abstractNumId w:val="2"/>
  </w:num>
  <w:num w:numId="13" w16cid:durableId="1618103196">
    <w:abstractNumId w:val="3"/>
  </w:num>
  <w:num w:numId="14" w16cid:durableId="918639200">
    <w:abstractNumId w:val="8"/>
  </w:num>
  <w:num w:numId="15" w16cid:durableId="640157929">
    <w:abstractNumId w:val="23"/>
  </w:num>
  <w:num w:numId="16" w16cid:durableId="741105982">
    <w:abstractNumId w:val="11"/>
  </w:num>
  <w:num w:numId="17" w16cid:durableId="187649681">
    <w:abstractNumId w:val="30"/>
  </w:num>
  <w:num w:numId="18" w16cid:durableId="1106121120">
    <w:abstractNumId w:val="25"/>
  </w:num>
  <w:num w:numId="19" w16cid:durableId="899511358">
    <w:abstractNumId w:val="33"/>
  </w:num>
  <w:num w:numId="20" w16cid:durableId="1309827390">
    <w:abstractNumId w:val="10"/>
  </w:num>
  <w:num w:numId="21" w16cid:durableId="2025010982">
    <w:abstractNumId w:val="31"/>
  </w:num>
  <w:num w:numId="22" w16cid:durableId="1330131995">
    <w:abstractNumId w:val="13"/>
  </w:num>
  <w:num w:numId="23" w16cid:durableId="92751155">
    <w:abstractNumId w:val="22"/>
  </w:num>
  <w:num w:numId="24" w16cid:durableId="378825009">
    <w:abstractNumId w:val="32"/>
  </w:num>
  <w:num w:numId="25" w16cid:durableId="695080388">
    <w:abstractNumId w:val="15"/>
  </w:num>
  <w:num w:numId="26" w16cid:durableId="1715042061">
    <w:abstractNumId w:val="19"/>
  </w:num>
  <w:num w:numId="27" w16cid:durableId="1375615692">
    <w:abstractNumId w:val="26"/>
  </w:num>
  <w:num w:numId="28" w16cid:durableId="332298677">
    <w:abstractNumId w:val="12"/>
  </w:num>
  <w:num w:numId="29" w16cid:durableId="251858944">
    <w:abstractNumId w:val="17"/>
  </w:num>
  <w:num w:numId="30" w16cid:durableId="1203589479">
    <w:abstractNumId w:val="20"/>
  </w:num>
  <w:num w:numId="31" w16cid:durableId="2119521745">
    <w:abstractNumId w:val="27"/>
  </w:num>
  <w:num w:numId="32" w16cid:durableId="1292125457">
    <w:abstractNumId w:val="21"/>
  </w:num>
  <w:num w:numId="33" w16cid:durableId="1916546050">
    <w:abstractNumId w:val="18"/>
  </w:num>
  <w:num w:numId="34" w16cid:durableId="21309740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22079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LockTheme/>
  <w:styleLockQFSet/>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1MzU3MzaxMDU2MzZQ0lEKTi0uzszPAykwrAUA+XGK+ywAAAA="/>
  </w:docVars>
  <w:rsids>
    <w:rsidRoot w:val="00EB1A82"/>
    <w:rsid w:val="000007BB"/>
    <w:rsid w:val="00001281"/>
    <w:rsid w:val="00001EC7"/>
    <w:rsid w:val="0000271C"/>
    <w:rsid w:val="00003106"/>
    <w:rsid w:val="00004C4E"/>
    <w:rsid w:val="0000520C"/>
    <w:rsid w:val="00005EAF"/>
    <w:rsid w:val="0001290F"/>
    <w:rsid w:val="00015C7C"/>
    <w:rsid w:val="00016B16"/>
    <w:rsid w:val="000172F4"/>
    <w:rsid w:val="00017676"/>
    <w:rsid w:val="00021487"/>
    <w:rsid w:val="00021F37"/>
    <w:rsid w:val="0002374C"/>
    <w:rsid w:val="00023A21"/>
    <w:rsid w:val="00023E5A"/>
    <w:rsid w:val="000255D0"/>
    <w:rsid w:val="000330BC"/>
    <w:rsid w:val="000352F4"/>
    <w:rsid w:val="00036260"/>
    <w:rsid w:val="000365C6"/>
    <w:rsid w:val="00036B65"/>
    <w:rsid w:val="00037B3B"/>
    <w:rsid w:val="0004003D"/>
    <w:rsid w:val="0004130E"/>
    <w:rsid w:val="00041967"/>
    <w:rsid w:val="000420CB"/>
    <w:rsid w:val="0004259F"/>
    <w:rsid w:val="00043554"/>
    <w:rsid w:val="00044070"/>
    <w:rsid w:val="00045DAA"/>
    <w:rsid w:val="0004701C"/>
    <w:rsid w:val="00047F64"/>
    <w:rsid w:val="00051FBE"/>
    <w:rsid w:val="00053E2D"/>
    <w:rsid w:val="000542B1"/>
    <w:rsid w:val="00055279"/>
    <w:rsid w:val="000556A6"/>
    <w:rsid w:val="00057659"/>
    <w:rsid w:val="00060C07"/>
    <w:rsid w:val="00060C86"/>
    <w:rsid w:val="00061C21"/>
    <w:rsid w:val="00062136"/>
    <w:rsid w:val="00065B8D"/>
    <w:rsid w:val="00065F19"/>
    <w:rsid w:val="00067100"/>
    <w:rsid w:val="00067B6A"/>
    <w:rsid w:val="000705AD"/>
    <w:rsid w:val="00071E8E"/>
    <w:rsid w:val="0007257F"/>
    <w:rsid w:val="00072D25"/>
    <w:rsid w:val="000748EA"/>
    <w:rsid w:val="00074ADC"/>
    <w:rsid w:val="00074E90"/>
    <w:rsid w:val="00075649"/>
    <w:rsid w:val="00081764"/>
    <w:rsid w:val="0008190A"/>
    <w:rsid w:val="00081DF3"/>
    <w:rsid w:val="00082A67"/>
    <w:rsid w:val="00083306"/>
    <w:rsid w:val="00085A89"/>
    <w:rsid w:val="0009146C"/>
    <w:rsid w:val="00092B39"/>
    <w:rsid w:val="00093158"/>
    <w:rsid w:val="00094469"/>
    <w:rsid w:val="00094860"/>
    <w:rsid w:val="000A1100"/>
    <w:rsid w:val="000A5267"/>
    <w:rsid w:val="000A707B"/>
    <w:rsid w:val="000A7112"/>
    <w:rsid w:val="000B204F"/>
    <w:rsid w:val="000B2331"/>
    <w:rsid w:val="000B2F6A"/>
    <w:rsid w:val="000B327D"/>
    <w:rsid w:val="000B38F8"/>
    <w:rsid w:val="000B45EA"/>
    <w:rsid w:val="000B4E3C"/>
    <w:rsid w:val="000B576F"/>
    <w:rsid w:val="000B7A0A"/>
    <w:rsid w:val="000C10EA"/>
    <w:rsid w:val="000C4951"/>
    <w:rsid w:val="000C4DB3"/>
    <w:rsid w:val="000C7AE0"/>
    <w:rsid w:val="000C7B85"/>
    <w:rsid w:val="000C7BB5"/>
    <w:rsid w:val="000D052C"/>
    <w:rsid w:val="000D076A"/>
    <w:rsid w:val="000D25E4"/>
    <w:rsid w:val="000D34A2"/>
    <w:rsid w:val="000D4528"/>
    <w:rsid w:val="000D5A27"/>
    <w:rsid w:val="000D6725"/>
    <w:rsid w:val="000D6E2C"/>
    <w:rsid w:val="000D74F4"/>
    <w:rsid w:val="000D77B4"/>
    <w:rsid w:val="000E2DC6"/>
    <w:rsid w:val="000E5696"/>
    <w:rsid w:val="000E575F"/>
    <w:rsid w:val="000E7342"/>
    <w:rsid w:val="000F234A"/>
    <w:rsid w:val="000F3EBD"/>
    <w:rsid w:val="000F40C6"/>
    <w:rsid w:val="000F4365"/>
    <w:rsid w:val="000F439B"/>
    <w:rsid w:val="000F4D51"/>
    <w:rsid w:val="000F54A6"/>
    <w:rsid w:val="000F5719"/>
    <w:rsid w:val="000F6287"/>
    <w:rsid w:val="000F65FD"/>
    <w:rsid w:val="001012A3"/>
    <w:rsid w:val="00101C53"/>
    <w:rsid w:val="001023EA"/>
    <w:rsid w:val="00102A4B"/>
    <w:rsid w:val="001036B9"/>
    <w:rsid w:val="00105095"/>
    <w:rsid w:val="00106CD9"/>
    <w:rsid w:val="00111D0D"/>
    <w:rsid w:val="0011226C"/>
    <w:rsid w:val="0011286A"/>
    <w:rsid w:val="00117556"/>
    <w:rsid w:val="00120426"/>
    <w:rsid w:val="00120959"/>
    <w:rsid w:val="00122587"/>
    <w:rsid w:val="001243AC"/>
    <w:rsid w:val="00124BDE"/>
    <w:rsid w:val="001254AA"/>
    <w:rsid w:val="001254CE"/>
    <w:rsid w:val="00127537"/>
    <w:rsid w:val="00127F00"/>
    <w:rsid w:val="0013164A"/>
    <w:rsid w:val="00132A67"/>
    <w:rsid w:val="00134F80"/>
    <w:rsid w:val="0013768D"/>
    <w:rsid w:val="00137893"/>
    <w:rsid w:val="00140037"/>
    <w:rsid w:val="001405E8"/>
    <w:rsid w:val="001406F6"/>
    <w:rsid w:val="00140B0E"/>
    <w:rsid w:val="00141B54"/>
    <w:rsid w:val="0014457D"/>
    <w:rsid w:val="001468BC"/>
    <w:rsid w:val="001479FF"/>
    <w:rsid w:val="001512A1"/>
    <w:rsid w:val="00152194"/>
    <w:rsid w:val="001525B4"/>
    <w:rsid w:val="001526F7"/>
    <w:rsid w:val="00156147"/>
    <w:rsid w:val="00156F93"/>
    <w:rsid w:val="00157676"/>
    <w:rsid w:val="00160145"/>
    <w:rsid w:val="00160BFF"/>
    <w:rsid w:val="00161A88"/>
    <w:rsid w:val="00162F3C"/>
    <w:rsid w:val="00163E2E"/>
    <w:rsid w:val="00164065"/>
    <w:rsid w:val="0016518D"/>
    <w:rsid w:val="00166479"/>
    <w:rsid w:val="001665C3"/>
    <w:rsid w:val="0016730D"/>
    <w:rsid w:val="001725DC"/>
    <w:rsid w:val="001747EA"/>
    <w:rsid w:val="001753C4"/>
    <w:rsid w:val="00175DAE"/>
    <w:rsid w:val="001766F7"/>
    <w:rsid w:val="001800BB"/>
    <w:rsid w:val="001802FA"/>
    <w:rsid w:val="00182B2A"/>
    <w:rsid w:val="00183739"/>
    <w:rsid w:val="00184A73"/>
    <w:rsid w:val="001854B1"/>
    <w:rsid w:val="001856F0"/>
    <w:rsid w:val="00185D4A"/>
    <w:rsid w:val="00186A98"/>
    <w:rsid w:val="001928C6"/>
    <w:rsid w:val="00192C88"/>
    <w:rsid w:val="0019362F"/>
    <w:rsid w:val="0019389E"/>
    <w:rsid w:val="00193B12"/>
    <w:rsid w:val="00193E51"/>
    <w:rsid w:val="00194A99"/>
    <w:rsid w:val="00196271"/>
    <w:rsid w:val="00196285"/>
    <w:rsid w:val="00196D19"/>
    <w:rsid w:val="00197107"/>
    <w:rsid w:val="00197181"/>
    <w:rsid w:val="00197DB8"/>
    <w:rsid w:val="001A04FC"/>
    <w:rsid w:val="001A0CB7"/>
    <w:rsid w:val="001A0EA9"/>
    <w:rsid w:val="001A21BE"/>
    <w:rsid w:val="001A2311"/>
    <w:rsid w:val="001A2438"/>
    <w:rsid w:val="001A3B7F"/>
    <w:rsid w:val="001A40FF"/>
    <w:rsid w:val="001A5CEC"/>
    <w:rsid w:val="001B14C4"/>
    <w:rsid w:val="001B1FE2"/>
    <w:rsid w:val="001B45C2"/>
    <w:rsid w:val="001B5A66"/>
    <w:rsid w:val="001C0579"/>
    <w:rsid w:val="001C14DA"/>
    <w:rsid w:val="001C238F"/>
    <w:rsid w:val="001C45AE"/>
    <w:rsid w:val="001C4D86"/>
    <w:rsid w:val="001C6466"/>
    <w:rsid w:val="001C655E"/>
    <w:rsid w:val="001C7060"/>
    <w:rsid w:val="001D272F"/>
    <w:rsid w:val="001D275C"/>
    <w:rsid w:val="001D2A25"/>
    <w:rsid w:val="001D2AF8"/>
    <w:rsid w:val="001D5B01"/>
    <w:rsid w:val="001D6578"/>
    <w:rsid w:val="001D7512"/>
    <w:rsid w:val="001D7FA9"/>
    <w:rsid w:val="001E1C13"/>
    <w:rsid w:val="001E4142"/>
    <w:rsid w:val="001E4315"/>
    <w:rsid w:val="001E5400"/>
    <w:rsid w:val="001F36E0"/>
    <w:rsid w:val="001F462E"/>
    <w:rsid w:val="001F6230"/>
    <w:rsid w:val="001F6AB6"/>
    <w:rsid w:val="0020070A"/>
    <w:rsid w:val="002018CE"/>
    <w:rsid w:val="00201A1A"/>
    <w:rsid w:val="00203B52"/>
    <w:rsid w:val="002047A2"/>
    <w:rsid w:val="0020504F"/>
    <w:rsid w:val="00205A42"/>
    <w:rsid w:val="00206E43"/>
    <w:rsid w:val="002075A1"/>
    <w:rsid w:val="00210825"/>
    <w:rsid w:val="00211F11"/>
    <w:rsid w:val="00212E53"/>
    <w:rsid w:val="00213968"/>
    <w:rsid w:val="00215D5C"/>
    <w:rsid w:val="00217568"/>
    <w:rsid w:val="00220CC8"/>
    <w:rsid w:val="00221241"/>
    <w:rsid w:val="00222CC6"/>
    <w:rsid w:val="0022310B"/>
    <w:rsid w:val="0022399F"/>
    <w:rsid w:val="00223FBA"/>
    <w:rsid w:val="00227B21"/>
    <w:rsid w:val="002301DE"/>
    <w:rsid w:val="00231905"/>
    <w:rsid w:val="00232664"/>
    <w:rsid w:val="00233E20"/>
    <w:rsid w:val="00235092"/>
    <w:rsid w:val="00236427"/>
    <w:rsid w:val="0024170B"/>
    <w:rsid w:val="00242C1E"/>
    <w:rsid w:val="0024300F"/>
    <w:rsid w:val="00243D4C"/>
    <w:rsid w:val="00244D13"/>
    <w:rsid w:val="00245130"/>
    <w:rsid w:val="002451E3"/>
    <w:rsid w:val="00247E76"/>
    <w:rsid w:val="00247F1C"/>
    <w:rsid w:val="002501C4"/>
    <w:rsid w:val="00252510"/>
    <w:rsid w:val="00252D82"/>
    <w:rsid w:val="002553E5"/>
    <w:rsid w:val="00255892"/>
    <w:rsid w:val="002576F7"/>
    <w:rsid w:val="0026319B"/>
    <w:rsid w:val="0026550F"/>
    <w:rsid w:val="00265F34"/>
    <w:rsid w:val="00266812"/>
    <w:rsid w:val="00266BB6"/>
    <w:rsid w:val="0027011E"/>
    <w:rsid w:val="002708F2"/>
    <w:rsid w:val="00271903"/>
    <w:rsid w:val="00273B16"/>
    <w:rsid w:val="002751AE"/>
    <w:rsid w:val="00275457"/>
    <w:rsid w:val="002754C9"/>
    <w:rsid w:val="00275E10"/>
    <w:rsid w:val="00276310"/>
    <w:rsid w:val="0028030E"/>
    <w:rsid w:val="00281A42"/>
    <w:rsid w:val="002824E2"/>
    <w:rsid w:val="002849A9"/>
    <w:rsid w:val="00284BD7"/>
    <w:rsid w:val="00284C33"/>
    <w:rsid w:val="00285899"/>
    <w:rsid w:val="00286950"/>
    <w:rsid w:val="00286ACA"/>
    <w:rsid w:val="00287BBB"/>
    <w:rsid w:val="002913F8"/>
    <w:rsid w:val="00291650"/>
    <w:rsid w:val="00292C40"/>
    <w:rsid w:val="00292EF5"/>
    <w:rsid w:val="0029386E"/>
    <w:rsid w:val="002938CA"/>
    <w:rsid w:val="002939B1"/>
    <w:rsid w:val="00294C64"/>
    <w:rsid w:val="002950A0"/>
    <w:rsid w:val="00295186"/>
    <w:rsid w:val="00296423"/>
    <w:rsid w:val="002974C3"/>
    <w:rsid w:val="002A0728"/>
    <w:rsid w:val="002A0E9E"/>
    <w:rsid w:val="002A3B54"/>
    <w:rsid w:val="002A4428"/>
    <w:rsid w:val="002A497A"/>
    <w:rsid w:val="002A4BE8"/>
    <w:rsid w:val="002A502A"/>
    <w:rsid w:val="002A52A4"/>
    <w:rsid w:val="002A6889"/>
    <w:rsid w:val="002A74AF"/>
    <w:rsid w:val="002A7688"/>
    <w:rsid w:val="002A771C"/>
    <w:rsid w:val="002A7D5C"/>
    <w:rsid w:val="002B0941"/>
    <w:rsid w:val="002B0943"/>
    <w:rsid w:val="002B15C6"/>
    <w:rsid w:val="002B3121"/>
    <w:rsid w:val="002B3954"/>
    <w:rsid w:val="002B4A7F"/>
    <w:rsid w:val="002C06CB"/>
    <w:rsid w:val="002C1D19"/>
    <w:rsid w:val="002C2E50"/>
    <w:rsid w:val="002C2E87"/>
    <w:rsid w:val="002C3671"/>
    <w:rsid w:val="002C4AFF"/>
    <w:rsid w:val="002D11C3"/>
    <w:rsid w:val="002D1576"/>
    <w:rsid w:val="002D253D"/>
    <w:rsid w:val="002D2559"/>
    <w:rsid w:val="002D432E"/>
    <w:rsid w:val="002E1438"/>
    <w:rsid w:val="002E1E20"/>
    <w:rsid w:val="002E5904"/>
    <w:rsid w:val="002E7430"/>
    <w:rsid w:val="002F020D"/>
    <w:rsid w:val="002F14C7"/>
    <w:rsid w:val="002F27B7"/>
    <w:rsid w:val="002F4229"/>
    <w:rsid w:val="002F45D6"/>
    <w:rsid w:val="002F5CF3"/>
    <w:rsid w:val="002F656B"/>
    <w:rsid w:val="002F7BD1"/>
    <w:rsid w:val="003007B8"/>
    <w:rsid w:val="003007D5"/>
    <w:rsid w:val="003077EB"/>
    <w:rsid w:val="003116A3"/>
    <w:rsid w:val="003121A3"/>
    <w:rsid w:val="003130B2"/>
    <w:rsid w:val="0031467A"/>
    <w:rsid w:val="00314B3E"/>
    <w:rsid w:val="00315D4F"/>
    <w:rsid w:val="00317A45"/>
    <w:rsid w:val="003209ED"/>
    <w:rsid w:val="003232D3"/>
    <w:rsid w:val="0032729B"/>
    <w:rsid w:val="00327398"/>
    <w:rsid w:val="003311D0"/>
    <w:rsid w:val="00331C85"/>
    <w:rsid w:val="00331E02"/>
    <w:rsid w:val="0033344B"/>
    <w:rsid w:val="00333828"/>
    <w:rsid w:val="00335D8F"/>
    <w:rsid w:val="00340625"/>
    <w:rsid w:val="00341679"/>
    <w:rsid w:val="00341A64"/>
    <w:rsid w:val="00342480"/>
    <w:rsid w:val="00345882"/>
    <w:rsid w:val="00345900"/>
    <w:rsid w:val="0034659E"/>
    <w:rsid w:val="00346BC7"/>
    <w:rsid w:val="00347D94"/>
    <w:rsid w:val="00350732"/>
    <w:rsid w:val="003508D7"/>
    <w:rsid w:val="003513BD"/>
    <w:rsid w:val="003520FB"/>
    <w:rsid w:val="00354BE8"/>
    <w:rsid w:val="00357075"/>
    <w:rsid w:val="00360BE4"/>
    <w:rsid w:val="00361EE8"/>
    <w:rsid w:val="00362880"/>
    <w:rsid w:val="003641AC"/>
    <w:rsid w:val="003644E0"/>
    <w:rsid w:val="00364748"/>
    <w:rsid w:val="00365424"/>
    <w:rsid w:val="003654D5"/>
    <w:rsid w:val="00366313"/>
    <w:rsid w:val="00366701"/>
    <w:rsid w:val="003711E5"/>
    <w:rsid w:val="0037362C"/>
    <w:rsid w:val="00373A2D"/>
    <w:rsid w:val="00374281"/>
    <w:rsid w:val="0037595E"/>
    <w:rsid w:val="003774DC"/>
    <w:rsid w:val="003774E0"/>
    <w:rsid w:val="00382597"/>
    <w:rsid w:val="00384FE3"/>
    <w:rsid w:val="00386340"/>
    <w:rsid w:val="00386FD1"/>
    <w:rsid w:val="003875EE"/>
    <w:rsid w:val="0038782F"/>
    <w:rsid w:val="00390BC9"/>
    <w:rsid w:val="00391285"/>
    <w:rsid w:val="0039141C"/>
    <w:rsid w:val="00391DF4"/>
    <w:rsid w:val="00392D16"/>
    <w:rsid w:val="00397160"/>
    <w:rsid w:val="0039721E"/>
    <w:rsid w:val="0039743C"/>
    <w:rsid w:val="003A0128"/>
    <w:rsid w:val="003A1414"/>
    <w:rsid w:val="003A1BCC"/>
    <w:rsid w:val="003A2297"/>
    <w:rsid w:val="003A2D2D"/>
    <w:rsid w:val="003A53B4"/>
    <w:rsid w:val="003B1788"/>
    <w:rsid w:val="003B1D13"/>
    <w:rsid w:val="003B392F"/>
    <w:rsid w:val="003B3F37"/>
    <w:rsid w:val="003B44D4"/>
    <w:rsid w:val="003B4FB4"/>
    <w:rsid w:val="003B5A01"/>
    <w:rsid w:val="003B5D70"/>
    <w:rsid w:val="003B6106"/>
    <w:rsid w:val="003B6E7F"/>
    <w:rsid w:val="003B7CC3"/>
    <w:rsid w:val="003B7D67"/>
    <w:rsid w:val="003C15C9"/>
    <w:rsid w:val="003C4E64"/>
    <w:rsid w:val="003C4FE4"/>
    <w:rsid w:val="003C5A95"/>
    <w:rsid w:val="003C6C95"/>
    <w:rsid w:val="003C7C08"/>
    <w:rsid w:val="003D26DD"/>
    <w:rsid w:val="003D2ACC"/>
    <w:rsid w:val="003D2DAB"/>
    <w:rsid w:val="003D43E2"/>
    <w:rsid w:val="003D6C5A"/>
    <w:rsid w:val="003E0471"/>
    <w:rsid w:val="003E0F8B"/>
    <w:rsid w:val="003E1552"/>
    <w:rsid w:val="003E19DB"/>
    <w:rsid w:val="003E1C7F"/>
    <w:rsid w:val="003E715E"/>
    <w:rsid w:val="003E7959"/>
    <w:rsid w:val="003F2EDB"/>
    <w:rsid w:val="003F33FF"/>
    <w:rsid w:val="003F449A"/>
    <w:rsid w:val="003F4635"/>
    <w:rsid w:val="003F471C"/>
    <w:rsid w:val="003F5575"/>
    <w:rsid w:val="003F5A3A"/>
    <w:rsid w:val="003F7DCF"/>
    <w:rsid w:val="003F7DED"/>
    <w:rsid w:val="0040046F"/>
    <w:rsid w:val="00400EA2"/>
    <w:rsid w:val="0040113E"/>
    <w:rsid w:val="004029A0"/>
    <w:rsid w:val="00403AD9"/>
    <w:rsid w:val="004045C9"/>
    <w:rsid w:val="004061C4"/>
    <w:rsid w:val="00406DA1"/>
    <w:rsid w:val="004077E4"/>
    <w:rsid w:val="00407935"/>
    <w:rsid w:val="0040793A"/>
    <w:rsid w:val="00411B5F"/>
    <w:rsid w:val="00412B81"/>
    <w:rsid w:val="00413813"/>
    <w:rsid w:val="004141BC"/>
    <w:rsid w:val="004147AD"/>
    <w:rsid w:val="00415182"/>
    <w:rsid w:val="00416D10"/>
    <w:rsid w:val="0041763A"/>
    <w:rsid w:val="00417766"/>
    <w:rsid w:val="00420663"/>
    <w:rsid w:val="0042438A"/>
    <w:rsid w:val="004258A3"/>
    <w:rsid w:val="004278D4"/>
    <w:rsid w:val="00427FF8"/>
    <w:rsid w:val="004320EC"/>
    <w:rsid w:val="004334CE"/>
    <w:rsid w:val="00434401"/>
    <w:rsid w:val="00434BC5"/>
    <w:rsid w:val="00435312"/>
    <w:rsid w:val="00436285"/>
    <w:rsid w:val="0043637C"/>
    <w:rsid w:val="0043762B"/>
    <w:rsid w:val="00444226"/>
    <w:rsid w:val="004447ED"/>
    <w:rsid w:val="00444C02"/>
    <w:rsid w:val="00444F0B"/>
    <w:rsid w:val="004451E9"/>
    <w:rsid w:val="00445D3F"/>
    <w:rsid w:val="004523C3"/>
    <w:rsid w:val="00452D44"/>
    <w:rsid w:val="00453CB0"/>
    <w:rsid w:val="004557AF"/>
    <w:rsid w:val="00455CCC"/>
    <w:rsid w:val="00457B65"/>
    <w:rsid w:val="00460DF5"/>
    <w:rsid w:val="00460F8B"/>
    <w:rsid w:val="00461618"/>
    <w:rsid w:val="004617E2"/>
    <w:rsid w:val="00461FD1"/>
    <w:rsid w:val="00463531"/>
    <w:rsid w:val="004637C0"/>
    <w:rsid w:val="00467AF4"/>
    <w:rsid w:val="004700BF"/>
    <w:rsid w:val="0047019F"/>
    <w:rsid w:val="004706B3"/>
    <w:rsid w:val="00472B8B"/>
    <w:rsid w:val="0047547F"/>
    <w:rsid w:val="004769FE"/>
    <w:rsid w:val="00482C38"/>
    <w:rsid w:val="004843B1"/>
    <w:rsid w:val="00486086"/>
    <w:rsid w:val="004862EE"/>
    <w:rsid w:val="00486A8F"/>
    <w:rsid w:val="00487A87"/>
    <w:rsid w:val="00487C92"/>
    <w:rsid w:val="00487E22"/>
    <w:rsid w:val="00491B82"/>
    <w:rsid w:val="00491D06"/>
    <w:rsid w:val="0049363A"/>
    <w:rsid w:val="004942B5"/>
    <w:rsid w:val="00494CB8"/>
    <w:rsid w:val="00496DA6"/>
    <w:rsid w:val="00497A54"/>
    <w:rsid w:val="004A0451"/>
    <w:rsid w:val="004A1093"/>
    <w:rsid w:val="004A49D2"/>
    <w:rsid w:val="004A4ADA"/>
    <w:rsid w:val="004A6387"/>
    <w:rsid w:val="004A7342"/>
    <w:rsid w:val="004B127D"/>
    <w:rsid w:val="004B13EB"/>
    <w:rsid w:val="004B301E"/>
    <w:rsid w:val="004B322D"/>
    <w:rsid w:val="004B3327"/>
    <w:rsid w:val="004B36F8"/>
    <w:rsid w:val="004B6581"/>
    <w:rsid w:val="004C0E54"/>
    <w:rsid w:val="004C2466"/>
    <w:rsid w:val="004C45FE"/>
    <w:rsid w:val="004C47E8"/>
    <w:rsid w:val="004C4A84"/>
    <w:rsid w:val="004C5E2D"/>
    <w:rsid w:val="004C5EA7"/>
    <w:rsid w:val="004C683C"/>
    <w:rsid w:val="004C6876"/>
    <w:rsid w:val="004C7403"/>
    <w:rsid w:val="004C7C74"/>
    <w:rsid w:val="004D1DFB"/>
    <w:rsid w:val="004D4CD2"/>
    <w:rsid w:val="004D5CD3"/>
    <w:rsid w:val="004D6B12"/>
    <w:rsid w:val="004D73CD"/>
    <w:rsid w:val="004E0519"/>
    <w:rsid w:val="004E0D5B"/>
    <w:rsid w:val="004E0E31"/>
    <w:rsid w:val="004E2552"/>
    <w:rsid w:val="004E278B"/>
    <w:rsid w:val="004E7D2A"/>
    <w:rsid w:val="004F0A81"/>
    <w:rsid w:val="004F302C"/>
    <w:rsid w:val="004F45D0"/>
    <w:rsid w:val="004F4FEB"/>
    <w:rsid w:val="004F5592"/>
    <w:rsid w:val="004F6217"/>
    <w:rsid w:val="004F6464"/>
    <w:rsid w:val="004F6E89"/>
    <w:rsid w:val="00501A9F"/>
    <w:rsid w:val="00502FA9"/>
    <w:rsid w:val="0050310D"/>
    <w:rsid w:val="00503872"/>
    <w:rsid w:val="005048E7"/>
    <w:rsid w:val="00505233"/>
    <w:rsid w:val="00505ED1"/>
    <w:rsid w:val="00506275"/>
    <w:rsid w:val="005104E2"/>
    <w:rsid w:val="005113BA"/>
    <w:rsid w:val="00512473"/>
    <w:rsid w:val="0051387B"/>
    <w:rsid w:val="005140EF"/>
    <w:rsid w:val="005147C0"/>
    <w:rsid w:val="005148B0"/>
    <w:rsid w:val="00515C07"/>
    <w:rsid w:val="00517284"/>
    <w:rsid w:val="0052223D"/>
    <w:rsid w:val="00522D08"/>
    <w:rsid w:val="00524918"/>
    <w:rsid w:val="00526D34"/>
    <w:rsid w:val="0053032A"/>
    <w:rsid w:val="00531B4F"/>
    <w:rsid w:val="00532D14"/>
    <w:rsid w:val="005353BB"/>
    <w:rsid w:val="00537923"/>
    <w:rsid w:val="00537DC0"/>
    <w:rsid w:val="005400F4"/>
    <w:rsid w:val="0054091B"/>
    <w:rsid w:val="00540E53"/>
    <w:rsid w:val="00543B7F"/>
    <w:rsid w:val="00544F6A"/>
    <w:rsid w:val="0054569B"/>
    <w:rsid w:val="00546D86"/>
    <w:rsid w:val="00550523"/>
    <w:rsid w:val="00553727"/>
    <w:rsid w:val="00555D8E"/>
    <w:rsid w:val="00556A78"/>
    <w:rsid w:val="00557A1F"/>
    <w:rsid w:val="00557D8C"/>
    <w:rsid w:val="00560856"/>
    <w:rsid w:val="00560B65"/>
    <w:rsid w:val="005611F6"/>
    <w:rsid w:val="0056193E"/>
    <w:rsid w:val="00562552"/>
    <w:rsid w:val="00562CB7"/>
    <w:rsid w:val="00564048"/>
    <w:rsid w:val="00565394"/>
    <w:rsid w:val="0056546D"/>
    <w:rsid w:val="005656A6"/>
    <w:rsid w:val="0056665B"/>
    <w:rsid w:val="00567080"/>
    <w:rsid w:val="00567701"/>
    <w:rsid w:val="00571752"/>
    <w:rsid w:val="00571BF1"/>
    <w:rsid w:val="0057299B"/>
    <w:rsid w:val="005740B6"/>
    <w:rsid w:val="00574E74"/>
    <w:rsid w:val="00575FA9"/>
    <w:rsid w:val="0057680B"/>
    <w:rsid w:val="00576D8D"/>
    <w:rsid w:val="005771A6"/>
    <w:rsid w:val="00577305"/>
    <w:rsid w:val="0058001B"/>
    <w:rsid w:val="00580D1B"/>
    <w:rsid w:val="00580D7C"/>
    <w:rsid w:val="00582644"/>
    <w:rsid w:val="00582730"/>
    <w:rsid w:val="005844A0"/>
    <w:rsid w:val="005850F9"/>
    <w:rsid w:val="00586959"/>
    <w:rsid w:val="00587047"/>
    <w:rsid w:val="00587301"/>
    <w:rsid w:val="005917F9"/>
    <w:rsid w:val="0059263E"/>
    <w:rsid w:val="00592FF8"/>
    <w:rsid w:val="0059386A"/>
    <w:rsid w:val="0059493E"/>
    <w:rsid w:val="00597988"/>
    <w:rsid w:val="00597AB1"/>
    <w:rsid w:val="005A0C66"/>
    <w:rsid w:val="005A0F04"/>
    <w:rsid w:val="005A1C6B"/>
    <w:rsid w:val="005A4441"/>
    <w:rsid w:val="005A559F"/>
    <w:rsid w:val="005A5A49"/>
    <w:rsid w:val="005A6238"/>
    <w:rsid w:val="005A630B"/>
    <w:rsid w:val="005A631F"/>
    <w:rsid w:val="005A6A4C"/>
    <w:rsid w:val="005A6B19"/>
    <w:rsid w:val="005B00DB"/>
    <w:rsid w:val="005B185F"/>
    <w:rsid w:val="005B4DAF"/>
    <w:rsid w:val="005B6EDE"/>
    <w:rsid w:val="005B6F13"/>
    <w:rsid w:val="005B7164"/>
    <w:rsid w:val="005C02B1"/>
    <w:rsid w:val="005C18A2"/>
    <w:rsid w:val="005C26BA"/>
    <w:rsid w:val="005C3194"/>
    <w:rsid w:val="005C355F"/>
    <w:rsid w:val="005C4B3F"/>
    <w:rsid w:val="005C5BC6"/>
    <w:rsid w:val="005C7B71"/>
    <w:rsid w:val="005D011E"/>
    <w:rsid w:val="005D137F"/>
    <w:rsid w:val="005D4A05"/>
    <w:rsid w:val="005D5424"/>
    <w:rsid w:val="005E0B50"/>
    <w:rsid w:val="005E3088"/>
    <w:rsid w:val="005E394F"/>
    <w:rsid w:val="005E3B6A"/>
    <w:rsid w:val="005E4966"/>
    <w:rsid w:val="005E49D6"/>
    <w:rsid w:val="005E4B9B"/>
    <w:rsid w:val="005E5C55"/>
    <w:rsid w:val="005E6820"/>
    <w:rsid w:val="005F00BB"/>
    <w:rsid w:val="005F0942"/>
    <w:rsid w:val="005F0B01"/>
    <w:rsid w:val="005F185B"/>
    <w:rsid w:val="005F26DC"/>
    <w:rsid w:val="005F315A"/>
    <w:rsid w:val="005F39AA"/>
    <w:rsid w:val="00600A20"/>
    <w:rsid w:val="00600B08"/>
    <w:rsid w:val="00602D59"/>
    <w:rsid w:val="006030D3"/>
    <w:rsid w:val="006074DD"/>
    <w:rsid w:val="00611DD0"/>
    <w:rsid w:val="00612BC3"/>
    <w:rsid w:val="00612C9B"/>
    <w:rsid w:val="00612D2A"/>
    <w:rsid w:val="0061305E"/>
    <w:rsid w:val="0061309D"/>
    <w:rsid w:val="0061340F"/>
    <w:rsid w:val="00613E10"/>
    <w:rsid w:val="00615196"/>
    <w:rsid w:val="00615FD0"/>
    <w:rsid w:val="006174D3"/>
    <w:rsid w:val="006224F0"/>
    <w:rsid w:val="0062280D"/>
    <w:rsid w:val="00622B00"/>
    <w:rsid w:val="00622E65"/>
    <w:rsid w:val="0062377E"/>
    <w:rsid w:val="00625017"/>
    <w:rsid w:val="0062531D"/>
    <w:rsid w:val="006253ED"/>
    <w:rsid w:val="006254EE"/>
    <w:rsid w:val="0062564D"/>
    <w:rsid w:val="006269E6"/>
    <w:rsid w:val="006304F2"/>
    <w:rsid w:val="00630CFF"/>
    <w:rsid w:val="0063211D"/>
    <w:rsid w:val="0063309A"/>
    <w:rsid w:val="006332D9"/>
    <w:rsid w:val="006343B1"/>
    <w:rsid w:val="0063553E"/>
    <w:rsid w:val="00635B81"/>
    <w:rsid w:val="006417A2"/>
    <w:rsid w:val="00642293"/>
    <w:rsid w:val="0064281E"/>
    <w:rsid w:val="00643473"/>
    <w:rsid w:val="00644E5A"/>
    <w:rsid w:val="00644F41"/>
    <w:rsid w:val="006458CD"/>
    <w:rsid w:val="00646926"/>
    <w:rsid w:val="00646A2A"/>
    <w:rsid w:val="00647781"/>
    <w:rsid w:val="00650BEF"/>
    <w:rsid w:val="00650F28"/>
    <w:rsid w:val="00650FF2"/>
    <w:rsid w:val="006532F0"/>
    <w:rsid w:val="00653FFB"/>
    <w:rsid w:val="00654057"/>
    <w:rsid w:val="00656C48"/>
    <w:rsid w:val="0065702B"/>
    <w:rsid w:val="0066063F"/>
    <w:rsid w:val="00660861"/>
    <w:rsid w:val="006617E9"/>
    <w:rsid w:val="00661FC3"/>
    <w:rsid w:val="006629C5"/>
    <w:rsid w:val="00663F6B"/>
    <w:rsid w:val="00666BA4"/>
    <w:rsid w:val="00667F19"/>
    <w:rsid w:val="006708B1"/>
    <w:rsid w:val="00670DCE"/>
    <w:rsid w:val="00674825"/>
    <w:rsid w:val="006751F9"/>
    <w:rsid w:val="006768F7"/>
    <w:rsid w:val="006778E3"/>
    <w:rsid w:val="00681764"/>
    <w:rsid w:val="00682DDB"/>
    <w:rsid w:val="00683278"/>
    <w:rsid w:val="006879A5"/>
    <w:rsid w:val="0069048E"/>
    <w:rsid w:val="006909B4"/>
    <w:rsid w:val="006934BC"/>
    <w:rsid w:val="00693653"/>
    <w:rsid w:val="0069390E"/>
    <w:rsid w:val="006967EE"/>
    <w:rsid w:val="00696A36"/>
    <w:rsid w:val="006A2A90"/>
    <w:rsid w:val="006A314A"/>
    <w:rsid w:val="006A335F"/>
    <w:rsid w:val="006A3916"/>
    <w:rsid w:val="006A4188"/>
    <w:rsid w:val="006A5D67"/>
    <w:rsid w:val="006A6ED9"/>
    <w:rsid w:val="006B0993"/>
    <w:rsid w:val="006B2277"/>
    <w:rsid w:val="006B332A"/>
    <w:rsid w:val="006B6DC9"/>
    <w:rsid w:val="006B7FBE"/>
    <w:rsid w:val="006C005B"/>
    <w:rsid w:val="006C0798"/>
    <w:rsid w:val="006C2146"/>
    <w:rsid w:val="006C3FD3"/>
    <w:rsid w:val="006C4173"/>
    <w:rsid w:val="006C41D8"/>
    <w:rsid w:val="006C4E58"/>
    <w:rsid w:val="006C5062"/>
    <w:rsid w:val="006C5631"/>
    <w:rsid w:val="006D164C"/>
    <w:rsid w:val="006D17FB"/>
    <w:rsid w:val="006D1B02"/>
    <w:rsid w:val="006D1EB1"/>
    <w:rsid w:val="006D1F37"/>
    <w:rsid w:val="006D2459"/>
    <w:rsid w:val="006D4AE9"/>
    <w:rsid w:val="006E21BF"/>
    <w:rsid w:val="006E2386"/>
    <w:rsid w:val="006E38EF"/>
    <w:rsid w:val="006E3EBC"/>
    <w:rsid w:val="006E4AC3"/>
    <w:rsid w:val="006E59CD"/>
    <w:rsid w:val="006E641D"/>
    <w:rsid w:val="006E6B54"/>
    <w:rsid w:val="006E6D27"/>
    <w:rsid w:val="006E7026"/>
    <w:rsid w:val="006E7316"/>
    <w:rsid w:val="006E74C8"/>
    <w:rsid w:val="006F0F0B"/>
    <w:rsid w:val="006F1EC3"/>
    <w:rsid w:val="006F2898"/>
    <w:rsid w:val="006F4790"/>
    <w:rsid w:val="006F757C"/>
    <w:rsid w:val="006F7B14"/>
    <w:rsid w:val="00700291"/>
    <w:rsid w:val="0070083B"/>
    <w:rsid w:val="00702CE6"/>
    <w:rsid w:val="00702F0C"/>
    <w:rsid w:val="0070368A"/>
    <w:rsid w:val="0070436A"/>
    <w:rsid w:val="00704549"/>
    <w:rsid w:val="00705076"/>
    <w:rsid w:val="0070788F"/>
    <w:rsid w:val="00712561"/>
    <w:rsid w:val="0071310E"/>
    <w:rsid w:val="00713EDA"/>
    <w:rsid w:val="00715474"/>
    <w:rsid w:val="00716F78"/>
    <w:rsid w:val="00717893"/>
    <w:rsid w:val="00724D20"/>
    <w:rsid w:val="00727701"/>
    <w:rsid w:val="00727BD7"/>
    <w:rsid w:val="007302A5"/>
    <w:rsid w:val="00730E0C"/>
    <w:rsid w:val="0073142E"/>
    <w:rsid w:val="00732D17"/>
    <w:rsid w:val="007330E9"/>
    <w:rsid w:val="007340A6"/>
    <w:rsid w:val="00736A55"/>
    <w:rsid w:val="00736EB2"/>
    <w:rsid w:val="007378A6"/>
    <w:rsid w:val="00740129"/>
    <w:rsid w:val="00742138"/>
    <w:rsid w:val="00743A94"/>
    <w:rsid w:val="00744E0D"/>
    <w:rsid w:val="007457FA"/>
    <w:rsid w:val="007466CE"/>
    <w:rsid w:val="00746D15"/>
    <w:rsid w:val="00753265"/>
    <w:rsid w:val="00753308"/>
    <w:rsid w:val="00754894"/>
    <w:rsid w:val="00756946"/>
    <w:rsid w:val="0076042A"/>
    <w:rsid w:val="00760AD1"/>
    <w:rsid w:val="00762B0C"/>
    <w:rsid w:val="00763F09"/>
    <w:rsid w:val="00767CA8"/>
    <w:rsid w:val="00767CF6"/>
    <w:rsid w:val="007704B7"/>
    <w:rsid w:val="007710C8"/>
    <w:rsid w:val="00771236"/>
    <w:rsid w:val="00771D96"/>
    <w:rsid w:val="007722B5"/>
    <w:rsid w:val="00774F43"/>
    <w:rsid w:val="0077593D"/>
    <w:rsid w:val="007760DB"/>
    <w:rsid w:val="00776DBC"/>
    <w:rsid w:val="007805BA"/>
    <w:rsid w:val="00781282"/>
    <w:rsid w:val="00782831"/>
    <w:rsid w:val="00785A28"/>
    <w:rsid w:val="0079046C"/>
    <w:rsid w:val="00790D73"/>
    <w:rsid w:val="00791357"/>
    <w:rsid w:val="00795BB2"/>
    <w:rsid w:val="00795BD7"/>
    <w:rsid w:val="00796347"/>
    <w:rsid w:val="0079668E"/>
    <w:rsid w:val="00797520"/>
    <w:rsid w:val="007A0E1A"/>
    <w:rsid w:val="007A110A"/>
    <w:rsid w:val="007A17A9"/>
    <w:rsid w:val="007A2D7E"/>
    <w:rsid w:val="007A631B"/>
    <w:rsid w:val="007A7D36"/>
    <w:rsid w:val="007B205E"/>
    <w:rsid w:val="007B2139"/>
    <w:rsid w:val="007B351A"/>
    <w:rsid w:val="007B4563"/>
    <w:rsid w:val="007B5276"/>
    <w:rsid w:val="007B564A"/>
    <w:rsid w:val="007B5B79"/>
    <w:rsid w:val="007B669B"/>
    <w:rsid w:val="007B738C"/>
    <w:rsid w:val="007B7868"/>
    <w:rsid w:val="007B7FD0"/>
    <w:rsid w:val="007C019F"/>
    <w:rsid w:val="007C035C"/>
    <w:rsid w:val="007C30B5"/>
    <w:rsid w:val="007C327D"/>
    <w:rsid w:val="007C3E53"/>
    <w:rsid w:val="007C4FFF"/>
    <w:rsid w:val="007C6423"/>
    <w:rsid w:val="007D00F4"/>
    <w:rsid w:val="007D19CF"/>
    <w:rsid w:val="007D1B9C"/>
    <w:rsid w:val="007D28C8"/>
    <w:rsid w:val="007D5ADC"/>
    <w:rsid w:val="007D5D63"/>
    <w:rsid w:val="007E02F3"/>
    <w:rsid w:val="007E0679"/>
    <w:rsid w:val="007E099A"/>
    <w:rsid w:val="007E138D"/>
    <w:rsid w:val="007E25D2"/>
    <w:rsid w:val="007E3438"/>
    <w:rsid w:val="007E578C"/>
    <w:rsid w:val="007E57C6"/>
    <w:rsid w:val="007E598F"/>
    <w:rsid w:val="007E5EA6"/>
    <w:rsid w:val="007E7C1D"/>
    <w:rsid w:val="007F1755"/>
    <w:rsid w:val="007F1C40"/>
    <w:rsid w:val="007F234A"/>
    <w:rsid w:val="007F3366"/>
    <w:rsid w:val="007F4A2E"/>
    <w:rsid w:val="007F4C90"/>
    <w:rsid w:val="007F528E"/>
    <w:rsid w:val="007F71ED"/>
    <w:rsid w:val="008016EC"/>
    <w:rsid w:val="008019C3"/>
    <w:rsid w:val="0080561B"/>
    <w:rsid w:val="0080649F"/>
    <w:rsid w:val="008065C7"/>
    <w:rsid w:val="00806BB3"/>
    <w:rsid w:val="00811746"/>
    <w:rsid w:val="00811A2E"/>
    <w:rsid w:val="00814D89"/>
    <w:rsid w:val="00815804"/>
    <w:rsid w:val="0081653B"/>
    <w:rsid w:val="00816E9D"/>
    <w:rsid w:val="00817146"/>
    <w:rsid w:val="00820308"/>
    <w:rsid w:val="008213FE"/>
    <w:rsid w:val="00823B8B"/>
    <w:rsid w:val="00823C5D"/>
    <w:rsid w:val="00824BB5"/>
    <w:rsid w:val="008260CA"/>
    <w:rsid w:val="00826C07"/>
    <w:rsid w:val="00827334"/>
    <w:rsid w:val="008276C5"/>
    <w:rsid w:val="00827F9C"/>
    <w:rsid w:val="00833EBE"/>
    <w:rsid w:val="00834589"/>
    <w:rsid w:val="00834CA8"/>
    <w:rsid w:val="00835E2F"/>
    <w:rsid w:val="0083758F"/>
    <w:rsid w:val="00842DBE"/>
    <w:rsid w:val="00846880"/>
    <w:rsid w:val="00846C21"/>
    <w:rsid w:val="00846F72"/>
    <w:rsid w:val="00847142"/>
    <w:rsid w:val="00850A5A"/>
    <w:rsid w:val="00852A95"/>
    <w:rsid w:val="00853B4B"/>
    <w:rsid w:val="00855C38"/>
    <w:rsid w:val="0085621A"/>
    <w:rsid w:val="008573ED"/>
    <w:rsid w:val="00857E72"/>
    <w:rsid w:val="00860B2B"/>
    <w:rsid w:val="008638E2"/>
    <w:rsid w:val="008656AC"/>
    <w:rsid w:val="00865C80"/>
    <w:rsid w:val="008667A0"/>
    <w:rsid w:val="008672B2"/>
    <w:rsid w:val="00874A86"/>
    <w:rsid w:val="008756EF"/>
    <w:rsid w:val="00875D6C"/>
    <w:rsid w:val="008765E3"/>
    <w:rsid w:val="0088036C"/>
    <w:rsid w:val="0088498F"/>
    <w:rsid w:val="00885381"/>
    <w:rsid w:val="008870B2"/>
    <w:rsid w:val="0088774C"/>
    <w:rsid w:val="00887DB9"/>
    <w:rsid w:val="00891885"/>
    <w:rsid w:val="00891959"/>
    <w:rsid w:val="0089286A"/>
    <w:rsid w:val="0089371C"/>
    <w:rsid w:val="00893996"/>
    <w:rsid w:val="00893E18"/>
    <w:rsid w:val="008954EB"/>
    <w:rsid w:val="00895D39"/>
    <w:rsid w:val="0089640A"/>
    <w:rsid w:val="008966E9"/>
    <w:rsid w:val="00897FE5"/>
    <w:rsid w:val="008A05E7"/>
    <w:rsid w:val="008A3275"/>
    <w:rsid w:val="008A39DA"/>
    <w:rsid w:val="008A4DE5"/>
    <w:rsid w:val="008A6F4B"/>
    <w:rsid w:val="008B084E"/>
    <w:rsid w:val="008B0973"/>
    <w:rsid w:val="008B1CC5"/>
    <w:rsid w:val="008B3E49"/>
    <w:rsid w:val="008B551E"/>
    <w:rsid w:val="008B6F7E"/>
    <w:rsid w:val="008B7E13"/>
    <w:rsid w:val="008C107D"/>
    <w:rsid w:val="008C274B"/>
    <w:rsid w:val="008C342B"/>
    <w:rsid w:val="008C6C18"/>
    <w:rsid w:val="008C6F5C"/>
    <w:rsid w:val="008C72C1"/>
    <w:rsid w:val="008C7685"/>
    <w:rsid w:val="008D04B0"/>
    <w:rsid w:val="008D15C2"/>
    <w:rsid w:val="008D18A1"/>
    <w:rsid w:val="008D1A62"/>
    <w:rsid w:val="008D448B"/>
    <w:rsid w:val="008D4AD3"/>
    <w:rsid w:val="008D5A6B"/>
    <w:rsid w:val="008D5C27"/>
    <w:rsid w:val="008D5CAC"/>
    <w:rsid w:val="008D6C02"/>
    <w:rsid w:val="008D7B6E"/>
    <w:rsid w:val="008E3B85"/>
    <w:rsid w:val="008E5CEF"/>
    <w:rsid w:val="008E6102"/>
    <w:rsid w:val="008E6447"/>
    <w:rsid w:val="008E72B6"/>
    <w:rsid w:val="008F0510"/>
    <w:rsid w:val="008F05C2"/>
    <w:rsid w:val="008F14FC"/>
    <w:rsid w:val="008F2269"/>
    <w:rsid w:val="008F2ECB"/>
    <w:rsid w:val="008F3106"/>
    <w:rsid w:val="008F31D9"/>
    <w:rsid w:val="008F332B"/>
    <w:rsid w:val="008F3EEF"/>
    <w:rsid w:val="008F474B"/>
    <w:rsid w:val="008F5661"/>
    <w:rsid w:val="008F6B7B"/>
    <w:rsid w:val="00900557"/>
    <w:rsid w:val="0090146B"/>
    <w:rsid w:val="009022F0"/>
    <w:rsid w:val="00903FA3"/>
    <w:rsid w:val="00904759"/>
    <w:rsid w:val="00905A02"/>
    <w:rsid w:val="00905AB9"/>
    <w:rsid w:val="009069F7"/>
    <w:rsid w:val="00907215"/>
    <w:rsid w:val="00911438"/>
    <w:rsid w:val="00912791"/>
    <w:rsid w:val="00913207"/>
    <w:rsid w:val="0091461A"/>
    <w:rsid w:val="00914E11"/>
    <w:rsid w:val="00914FAC"/>
    <w:rsid w:val="00915A79"/>
    <w:rsid w:val="00920D55"/>
    <w:rsid w:val="0092191D"/>
    <w:rsid w:val="00921D74"/>
    <w:rsid w:val="00921E29"/>
    <w:rsid w:val="00922711"/>
    <w:rsid w:val="0092274C"/>
    <w:rsid w:val="00922BEC"/>
    <w:rsid w:val="0092566E"/>
    <w:rsid w:val="00925A01"/>
    <w:rsid w:val="009260C2"/>
    <w:rsid w:val="0093008E"/>
    <w:rsid w:val="0093036E"/>
    <w:rsid w:val="00930A01"/>
    <w:rsid w:val="0093193D"/>
    <w:rsid w:val="00933486"/>
    <w:rsid w:val="00933B28"/>
    <w:rsid w:val="00934597"/>
    <w:rsid w:val="00934FB1"/>
    <w:rsid w:val="00937524"/>
    <w:rsid w:val="0093764E"/>
    <w:rsid w:val="00937759"/>
    <w:rsid w:val="0094000F"/>
    <w:rsid w:val="00941DCF"/>
    <w:rsid w:val="00945040"/>
    <w:rsid w:val="00946091"/>
    <w:rsid w:val="00947E26"/>
    <w:rsid w:val="00950ABF"/>
    <w:rsid w:val="00952D0B"/>
    <w:rsid w:val="00954614"/>
    <w:rsid w:val="00954717"/>
    <w:rsid w:val="009547BF"/>
    <w:rsid w:val="00954B75"/>
    <w:rsid w:val="00954B83"/>
    <w:rsid w:val="009564A3"/>
    <w:rsid w:val="00960A58"/>
    <w:rsid w:val="009619C4"/>
    <w:rsid w:val="00961D58"/>
    <w:rsid w:val="009620F2"/>
    <w:rsid w:val="00962233"/>
    <w:rsid w:val="00962427"/>
    <w:rsid w:val="00962F43"/>
    <w:rsid w:val="00962F52"/>
    <w:rsid w:val="0096335A"/>
    <w:rsid w:val="0096451A"/>
    <w:rsid w:val="00964710"/>
    <w:rsid w:val="00964F19"/>
    <w:rsid w:val="009653EF"/>
    <w:rsid w:val="00965882"/>
    <w:rsid w:val="009666D0"/>
    <w:rsid w:val="00966C0D"/>
    <w:rsid w:val="00966E77"/>
    <w:rsid w:val="00972B5F"/>
    <w:rsid w:val="0097392C"/>
    <w:rsid w:val="00973F0C"/>
    <w:rsid w:val="0097415B"/>
    <w:rsid w:val="00975022"/>
    <w:rsid w:val="00975245"/>
    <w:rsid w:val="00975A28"/>
    <w:rsid w:val="00975E54"/>
    <w:rsid w:val="00977A6B"/>
    <w:rsid w:val="00977B16"/>
    <w:rsid w:val="0098092C"/>
    <w:rsid w:val="00980BD2"/>
    <w:rsid w:val="00981641"/>
    <w:rsid w:val="009839CD"/>
    <w:rsid w:val="00983C6B"/>
    <w:rsid w:val="00984914"/>
    <w:rsid w:val="00984FCF"/>
    <w:rsid w:val="00985039"/>
    <w:rsid w:val="0098565F"/>
    <w:rsid w:val="00985977"/>
    <w:rsid w:val="00990E59"/>
    <w:rsid w:val="00990EB1"/>
    <w:rsid w:val="009925AC"/>
    <w:rsid w:val="00992D8E"/>
    <w:rsid w:val="00995801"/>
    <w:rsid w:val="00997B5C"/>
    <w:rsid w:val="009A0167"/>
    <w:rsid w:val="009A055D"/>
    <w:rsid w:val="009A0CC2"/>
    <w:rsid w:val="009A22BA"/>
    <w:rsid w:val="009A3228"/>
    <w:rsid w:val="009A3550"/>
    <w:rsid w:val="009A442D"/>
    <w:rsid w:val="009A5304"/>
    <w:rsid w:val="009A642D"/>
    <w:rsid w:val="009A6BB6"/>
    <w:rsid w:val="009B0069"/>
    <w:rsid w:val="009B08C9"/>
    <w:rsid w:val="009B1B60"/>
    <w:rsid w:val="009B2B9D"/>
    <w:rsid w:val="009B44D1"/>
    <w:rsid w:val="009B6099"/>
    <w:rsid w:val="009B6EEC"/>
    <w:rsid w:val="009C1FFE"/>
    <w:rsid w:val="009C3785"/>
    <w:rsid w:val="009C3832"/>
    <w:rsid w:val="009C6452"/>
    <w:rsid w:val="009C68DA"/>
    <w:rsid w:val="009C6A5B"/>
    <w:rsid w:val="009C6F94"/>
    <w:rsid w:val="009C76E5"/>
    <w:rsid w:val="009D1040"/>
    <w:rsid w:val="009D216C"/>
    <w:rsid w:val="009D2C14"/>
    <w:rsid w:val="009D5540"/>
    <w:rsid w:val="009D656B"/>
    <w:rsid w:val="009D7503"/>
    <w:rsid w:val="009D7A69"/>
    <w:rsid w:val="009D7CD4"/>
    <w:rsid w:val="009D7DB6"/>
    <w:rsid w:val="009E1BF2"/>
    <w:rsid w:val="009E53E3"/>
    <w:rsid w:val="009E5D67"/>
    <w:rsid w:val="009E6243"/>
    <w:rsid w:val="009F1B2C"/>
    <w:rsid w:val="009F1C02"/>
    <w:rsid w:val="009F1FE0"/>
    <w:rsid w:val="009F40BD"/>
    <w:rsid w:val="009F4496"/>
    <w:rsid w:val="009F7C5F"/>
    <w:rsid w:val="00A00F9C"/>
    <w:rsid w:val="00A01C73"/>
    <w:rsid w:val="00A01ED4"/>
    <w:rsid w:val="00A0361B"/>
    <w:rsid w:val="00A03A30"/>
    <w:rsid w:val="00A0441D"/>
    <w:rsid w:val="00A078BE"/>
    <w:rsid w:val="00A07945"/>
    <w:rsid w:val="00A07D8D"/>
    <w:rsid w:val="00A10933"/>
    <w:rsid w:val="00A113EE"/>
    <w:rsid w:val="00A119B4"/>
    <w:rsid w:val="00A11EEA"/>
    <w:rsid w:val="00A11F84"/>
    <w:rsid w:val="00A126AA"/>
    <w:rsid w:val="00A13BE6"/>
    <w:rsid w:val="00A13F94"/>
    <w:rsid w:val="00A14E2C"/>
    <w:rsid w:val="00A16165"/>
    <w:rsid w:val="00A165A2"/>
    <w:rsid w:val="00A16CC4"/>
    <w:rsid w:val="00A1773A"/>
    <w:rsid w:val="00A2438B"/>
    <w:rsid w:val="00A251A2"/>
    <w:rsid w:val="00A252F9"/>
    <w:rsid w:val="00A25583"/>
    <w:rsid w:val="00A26D74"/>
    <w:rsid w:val="00A27A2A"/>
    <w:rsid w:val="00A27C12"/>
    <w:rsid w:val="00A30D70"/>
    <w:rsid w:val="00A33036"/>
    <w:rsid w:val="00A33CC6"/>
    <w:rsid w:val="00A33F57"/>
    <w:rsid w:val="00A34D29"/>
    <w:rsid w:val="00A35783"/>
    <w:rsid w:val="00A363F8"/>
    <w:rsid w:val="00A36A2E"/>
    <w:rsid w:val="00A36D3D"/>
    <w:rsid w:val="00A36F30"/>
    <w:rsid w:val="00A372CB"/>
    <w:rsid w:val="00A37D14"/>
    <w:rsid w:val="00A406A0"/>
    <w:rsid w:val="00A41850"/>
    <w:rsid w:val="00A433C5"/>
    <w:rsid w:val="00A43997"/>
    <w:rsid w:val="00A43CA7"/>
    <w:rsid w:val="00A442E9"/>
    <w:rsid w:val="00A443AB"/>
    <w:rsid w:val="00A44602"/>
    <w:rsid w:val="00A44AE4"/>
    <w:rsid w:val="00A45AFF"/>
    <w:rsid w:val="00A46E4A"/>
    <w:rsid w:val="00A513C0"/>
    <w:rsid w:val="00A52474"/>
    <w:rsid w:val="00A52510"/>
    <w:rsid w:val="00A5538A"/>
    <w:rsid w:val="00A575E3"/>
    <w:rsid w:val="00A57E1D"/>
    <w:rsid w:val="00A57F61"/>
    <w:rsid w:val="00A60AE0"/>
    <w:rsid w:val="00A61427"/>
    <w:rsid w:val="00A614C9"/>
    <w:rsid w:val="00A64087"/>
    <w:rsid w:val="00A64331"/>
    <w:rsid w:val="00A64BBC"/>
    <w:rsid w:val="00A65172"/>
    <w:rsid w:val="00A71BAF"/>
    <w:rsid w:val="00A72C9C"/>
    <w:rsid w:val="00A73FD2"/>
    <w:rsid w:val="00A74107"/>
    <w:rsid w:val="00A75DB7"/>
    <w:rsid w:val="00A763D3"/>
    <w:rsid w:val="00A76C3C"/>
    <w:rsid w:val="00A8046C"/>
    <w:rsid w:val="00A80689"/>
    <w:rsid w:val="00A81DB8"/>
    <w:rsid w:val="00A82D54"/>
    <w:rsid w:val="00A84BDE"/>
    <w:rsid w:val="00A84EF6"/>
    <w:rsid w:val="00A8539E"/>
    <w:rsid w:val="00A85E63"/>
    <w:rsid w:val="00A871C9"/>
    <w:rsid w:val="00A87459"/>
    <w:rsid w:val="00A878C5"/>
    <w:rsid w:val="00A90A9F"/>
    <w:rsid w:val="00A92B17"/>
    <w:rsid w:val="00A92F9C"/>
    <w:rsid w:val="00A9514E"/>
    <w:rsid w:val="00A954AD"/>
    <w:rsid w:val="00A95953"/>
    <w:rsid w:val="00AA1C12"/>
    <w:rsid w:val="00AA2512"/>
    <w:rsid w:val="00AA2699"/>
    <w:rsid w:val="00AA2ED3"/>
    <w:rsid w:val="00AA44F8"/>
    <w:rsid w:val="00AA47B7"/>
    <w:rsid w:val="00AA4C19"/>
    <w:rsid w:val="00AA5DE8"/>
    <w:rsid w:val="00AA694F"/>
    <w:rsid w:val="00AA6DC7"/>
    <w:rsid w:val="00AA77CA"/>
    <w:rsid w:val="00AB084B"/>
    <w:rsid w:val="00AB0FCC"/>
    <w:rsid w:val="00AB2D0D"/>
    <w:rsid w:val="00AB384E"/>
    <w:rsid w:val="00AB6A0A"/>
    <w:rsid w:val="00AB723A"/>
    <w:rsid w:val="00AB7CB6"/>
    <w:rsid w:val="00AC033F"/>
    <w:rsid w:val="00AC070A"/>
    <w:rsid w:val="00AC0A9D"/>
    <w:rsid w:val="00AC0C02"/>
    <w:rsid w:val="00AC2F9C"/>
    <w:rsid w:val="00AC3423"/>
    <w:rsid w:val="00AC45D3"/>
    <w:rsid w:val="00AC6383"/>
    <w:rsid w:val="00AC7266"/>
    <w:rsid w:val="00AC7966"/>
    <w:rsid w:val="00AD00C4"/>
    <w:rsid w:val="00AD047D"/>
    <w:rsid w:val="00AD09A4"/>
    <w:rsid w:val="00AD0CBE"/>
    <w:rsid w:val="00AD20BF"/>
    <w:rsid w:val="00AD26FB"/>
    <w:rsid w:val="00AD4C4B"/>
    <w:rsid w:val="00AD59B1"/>
    <w:rsid w:val="00AD62DD"/>
    <w:rsid w:val="00AD6D90"/>
    <w:rsid w:val="00AD7813"/>
    <w:rsid w:val="00AD7E3C"/>
    <w:rsid w:val="00AD7F9A"/>
    <w:rsid w:val="00AE116A"/>
    <w:rsid w:val="00AE2B5A"/>
    <w:rsid w:val="00AE3349"/>
    <w:rsid w:val="00AE54EC"/>
    <w:rsid w:val="00AE5BE9"/>
    <w:rsid w:val="00AE63CC"/>
    <w:rsid w:val="00AE6524"/>
    <w:rsid w:val="00AE744D"/>
    <w:rsid w:val="00AE77AD"/>
    <w:rsid w:val="00AF08A0"/>
    <w:rsid w:val="00AF0D08"/>
    <w:rsid w:val="00AF13D5"/>
    <w:rsid w:val="00AF19DF"/>
    <w:rsid w:val="00AF4601"/>
    <w:rsid w:val="00AF46A7"/>
    <w:rsid w:val="00AF4ACF"/>
    <w:rsid w:val="00AF524D"/>
    <w:rsid w:val="00B006F9"/>
    <w:rsid w:val="00B00C05"/>
    <w:rsid w:val="00B00F8A"/>
    <w:rsid w:val="00B01200"/>
    <w:rsid w:val="00B0162B"/>
    <w:rsid w:val="00B01B3C"/>
    <w:rsid w:val="00B02275"/>
    <w:rsid w:val="00B02994"/>
    <w:rsid w:val="00B04100"/>
    <w:rsid w:val="00B04221"/>
    <w:rsid w:val="00B04FA7"/>
    <w:rsid w:val="00B05480"/>
    <w:rsid w:val="00B12B6D"/>
    <w:rsid w:val="00B13729"/>
    <w:rsid w:val="00B13F64"/>
    <w:rsid w:val="00B200B9"/>
    <w:rsid w:val="00B209A9"/>
    <w:rsid w:val="00B21E4F"/>
    <w:rsid w:val="00B21F3C"/>
    <w:rsid w:val="00B2289E"/>
    <w:rsid w:val="00B22E4A"/>
    <w:rsid w:val="00B375B9"/>
    <w:rsid w:val="00B413AB"/>
    <w:rsid w:val="00B429D2"/>
    <w:rsid w:val="00B42D1F"/>
    <w:rsid w:val="00B44388"/>
    <w:rsid w:val="00B445B0"/>
    <w:rsid w:val="00B455EA"/>
    <w:rsid w:val="00B4575E"/>
    <w:rsid w:val="00B45BBE"/>
    <w:rsid w:val="00B46494"/>
    <w:rsid w:val="00B46771"/>
    <w:rsid w:val="00B46AC7"/>
    <w:rsid w:val="00B501CC"/>
    <w:rsid w:val="00B50573"/>
    <w:rsid w:val="00B50D16"/>
    <w:rsid w:val="00B5135A"/>
    <w:rsid w:val="00B515B2"/>
    <w:rsid w:val="00B539AD"/>
    <w:rsid w:val="00B53AEB"/>
    <w:rsid w:val="00B548DE"/>
    <w:rsid w:val="00B54D17"/>
    <w:rsid w:val="00B54D79"/>
    <w:rsid w:val="00B54DD0"/>
    <w:rsid w:val="00B57779"/>
    <w:rsid w:val="00B577C6"/>
    <w:rsid w:val="00B6065A"/>
    <w:rsid w:val="00B60CD8"/>
    <w:rsid w:val="00B6155B"/>
    <w:rsid w:val="00B635C4"/>
    <w:rsid w:val="00B64786"/>
    <w:rsid w:val="00B665FA"/>
    <w:rsid w:val="00B66627"/>
    <w:rsid w:val="00B67CA8"/>
    <w:rsid w:val="00B7130C"/>
    <w:rsid w:val="00B7584F"/>
    <w:rsid w:val="00B75A36"/>
    <w:rsid w:val="00B75A79"/>
    <w:rsid w:val="00B75F39"/>
    <w:rsid w:val="00B761DD"/>
    <w:rsid w:val="00B762C6"/>
    <w:rsid w:val="00B77A66"/>
    <w:rsid w:val="00B811FF"/>
    <w:rsid w:val="00B837D7"/>
    <w:rsid w:val="00B83E1B"/>
    <w:rsid w:val="00B84BA1"/>
    <w:rsid w:val="00B91F33"/>
    <w:rsid w:val="00B927A4"/>
    <w:rsid w:val="00B9508C"/>
    <w:rsid w:val="00B9511C"/>
    <w:rsid w:val="00B96C6B"/>
    <w:rsid w:val="00B96F5A"/>
    <w:rsid w:val="00B97BF6"/>
    <w:rsid w:val="00B97D84"/>
    <w:rsid w:val="00BA0745"/>
    <w:rsid w:val="00BA0AE5"/>
    <w:rsid w:val="00BA1901"/>
    <w:rsid w:val="00BA23CC"/>
    <w:rsid w:val="00BA3B89"/>
    <w:rsid w:val="00BA55AE"/>
    <w:rsid w:val="00BA58A5"/>
    <w:rsid w:val="00BA69EB"/>
    <w:rsid w:val="00BA6CB3"/>
    <w:rsid w:val="00BA7BE5"/>
    <w:rsid w:val="00BA7CA0"/>
    <w:rsid w:val="00BA7D06"/>
    <w:rsid w:val="00BB0818"/>
    <w:rsid w:val="00BB3820"/>
    <w:rsid w:val="00BB4B46"/>
    <w:rsid w:val="00BB62FE"/>
    <w:rsid w:val="00BB6C4D"/>
    <w:rsid w:val="00BB765A"/>
    <w:rsid w:val="00BB7FE3"/>
    <w:rsid w:val="00BC23AB"/>
    <w:rsid w:val="00BC5B3F"/>
    <w:rsid w:val="00BC629C"/>
    <w:rsid w:val="00BC69ED"/>
    <w:rsid w:val="00BC769B"/>
    <w:rsid w:val="00BD0D1C"/>
    <w:rsid w:val="00BD10BB"/>
    <w:rsid w:val="00BD25D7"/>
    <w:rsid w:val="00BD5538"/>
    <w:rsid w:val="00BD617A"/>
    <w:rsid w:val="00BD6801"/>
    <w:rsid w:val="00BD7010"/>
    <w:rsid w:val="00BD7530"/>
    <w:rsid w:val="00BD76BE"/>
    <w:rsid w:val="00BE03FC"/>
    <w:rsid w:val="00BE11BB"/>
    <w:rsid w:val="00BE16D4"/>
    <w:rsid w:val="00BE16F4"/>
    <w:rsid w:val="00BE1F4C"/>
    <w:rsid w:val="00BE3CCF"/>
    <w:rsid w:val="00BE542C"/>
    <w:rsid w:val="00BE6F49"/>
    <w:rsid w:val="00BF1AC5"/>
    <w:rsid w:val="00BF4C11"/>
    <w:rsid w:val="00BF52DA"/>
    <w:rsid w:val="00BF5912"/>
    <w:rsid w:val="00BF641A"/>
    <w:rsid w:val="00BF7B12"/>
    <w:rsid w:val="00C0037E"/>
    <w:rsid w:val="00C010D6"/>
    <w:rsid w:val="00C0154B"/>
    <w:rsid w:val="00C040C2"/>
    <w:rsid w:val="00C05552"/>
    <w:rsid w:val="00C06DD4"/>
    <w:rsid w:val="00C07D65"/>
    <w:rsid w:val="00C1028B"/>
    <w:rsid w:val="00C10A35"/>
    <w:rsid w:val="00C10EE8"/>
    <w:rsid w:val="00C111BE"/>
    <w:rsid w:val="00C11929"/>
    <w:rsid w:val="00C14A93"/>
    <w:rsid w:val="00C16F19"/>
    <w:rsid w:val="00C177A0"/>
    <w:rsid w:val="00C2068A"/>
    <w:rsid w:val="00C20C7D"/>
    <w:rsid w:val="00C21154"/>
    <w:rsid w:val="00C21A5A"/>
    <w:rsid w:val="00C2234A"/>
    <w:rsid w:val="00C23812"/>
    <w:rsid w:val="00C25C9A"/>
    <w:rsid w:val="00C26F2B"/>
    <w:rsid w:val="00C276A3"/>
    <w:rsid w:val="00C31F30"/>
    <w:rsid w:val="00C32D5D"/>
    <w:rsid w:val="00C32F2E"/>
    <w:rsid w:val="00C3392D"/>
    <w:rsid w:val="00C33A65"/>
    <w:rsid w:val="00C34BD6"/>
    <w:rsid w:val="00C34F3F"/>
    <w:rsid w:val="00C36138"/>
    <w:rsid w:val="00C362E0"/>
    <w:rsid w:val="00C37192"/>
    <w:rsid w:val="00C407C4"/>
    <w:rsid w:val="00C41F16"/>
    <w:rsid w:val="00C428B1"/>
    <w:rsid w:val="00C439B8"/>
    <w:rsid w:val="00C45A2C"/>
    <w:rsid w:val="00C50268"/>
    <w:rsid w:val="00C50DE6"/>
    <w:rsid w:val="00C51AFD"/>
    <w:rsid w:val="00C52247"/>
    <w:rsid w:val="00C53B8B"/>
    <w:rsid w:val="00C5503B"/>
    <w:rsid w:val="00C56315"/>
    <w:rsid w:val="00C573A9"/>
    <w:rsid w:val="00C577C8"/>
    <w:rsid w:val="00C606A2"/>
    <w:rsid w:val="00C611CA"/>
    <w:rsid w:val="00C64172"/>
    <w:rsid w:val="00C64442"/>
    <w:rsid w:val="00C64D62"/>
    <w:rsid w:val="00C659D8"/>
    <w:rsid w:val="00C65E9F"/>
    <w:rsid w:val="00C678B7"/>
    <w:rsid w:val="00C67A95"/>
    <w:rsid w:val="00C67F4A"/>
    <w:rsid w:val="00C71347"/>
    <w:rsid w:val="00C73745"/>
    <w:rsid w:val="00C73E86"/>
    <w:rsid w:val="00C7528D"/>
    <w:rsid w:val="00C7589F"/>
    <w:rsid w:val="00C806C5"/>
    <w:rsid w:val="00C824BF"/>
    <w:rsid w:val="00C845D3"/>
    <w:rsid w:val="00C84976"/>
    <w:rsid w:val="00C86906"/>
    <w:rsid w:val="00C87E60"/>
    <w:rsid w:val="00C90A82"/>
    <w:rsid w:val="00C910DA"/>
    <w:rsid w:val="00C95270"/>
    <w:rsid w:val="00C96C5E"/>
    <w:rsid w:val="00C979B8"/>
    <w:rsid w:val="00CA11F1"/>
    <w:rsid w:val="00CA184C"/>
    <w:rsid w:val="00CA1A77"/>
    <w:rsid w:val="00CA28B1"/>
    <w:rsid w:val="00CA4005"/>
    <w:rsid w:val="00CA52CF"/>
    <w:rsid w:val="00CA5504"/>
    <w:rsid w:val="00CA5B24"/>
    <w:rsid w:val="00CA6181"/>
    <w:rsid w:val="00CA76AF"/>
    <w:rsid w:val="00CA7E80"/>
    <w:rsid w:val="00CB0A55"/>
    <w:rsid w:val="00CB2798"/>
    <w:rsid w:val="00CB3B89"/>
    <w:rsid w:val="00CB6777"/>
    <w:rsid w:val="00CC42C9"/>
    <w:rsid w:val="00CC5112"/>
    <w:rsid w:val="00CC5BA3"/>
    <w:rsid w:val="00CD1145"/>
    <w:rsid w:val="00CD2193"/>
    <w:rsid w:val="00CD29FE"/>
    <w:rsid w:val="00CD319C"/>
    <w:rsid w:val="00CD40A3"/>
    <w:rsid w:val="00CD50BB"/>
    <w:rsid w:val="00CD609A"/>
    <w:rsid w:val="00CD6F41"/>
    <w:rsid w:val="00CD7959"/>
    <w:rsid w:val="00CE475E"/>
    <w:rsid w:val="00CE5252"/>
    <w:rsid w:val="00CE5A27"/>
    <w:rsid w:val="00CE6B60"/>
    <w:rsid w:val="00CF01E8"/>
    <w:rsid w:val="00CF3D22"/>
    <w:rsid w:val="00CF5024"/>
    <w:rsid w:val="00CF7CBC"/>
    <w:rsid w:val="00D0193C"/>
    <w:rsid w:val="00D033A2"/>
    <w:rsid w:val="00D05DD4"/>
    <w:rsid w:val="00D06872"/>
    <w:rsid w:val="00D06DFB"/>
    <w:rsid w:val="00D07083"/>
    <w:rsid w:val="00D074F8"/>
    <w:rsid w:val="00D07551"/>
    <w:rsid w:val="00D07B36"/>
    <w:rsid w:val="00D1047A"/>
    <w:rsid w:val="00D10AB8"/>
    <w:rsid w:val="00D1183F"/>
    <w:rsid w:val="00D16F6E"/>
    <w:rsid w:val="00D17ABD"/>
    <w:rsid w:val="00D17BB8"/>
    <w:rsid w:val="00D17F69"/>
    <w:rsid w:val="00D203BC"/>
    <w:rsid w:val="00D22AF6"/>
    <w:rsid w:val="00D23B27"/>
    <w:rsid w:val="00D23E85"/>
    <w:rsid w:val="00D24AE9"/>
    <w:rsid w:val="00D250BE"/>
    <w:rsid w:val="00D26A5C"/>
    <w:rsid w:val="00D275A6"/>
    <w:rsid w:val="00D2764D"/>
    <w:rsid w:val="00D30957"/>
    <w:rsid w:val="00D314B7"/>
    <w:rsid w:val="00D317E3"/>
    <w:rsid w:val="00D3263F"/>
    <w:rsid w:val="00D32C6B"/>
    <w:rsid w:val="00D344D0"/>
    <w:rsid w:val="00D34968"/>
    <w:rsid w:val="00D34BC6"/>
    <w:rsid w:val="00D34EEC"/>
    <w:rsid w:val="00D40B95"/>
    <w:rsid w:val="00D410E4"/>
    <w:rsid w:val="00D41CE5"/>
    <w:rsid w:val="00D42FD3"/>
    <w:rsid w:val="00D4459C"/>
    <w:rsid w:val="00D45BF7"/>
    <w:rsid w:val="00D474EF"/>
    <w:rsid w:val="00D477AF"/>
    <w:rsid w:val="00D47F11"/>
    <w:rsid w:val="00D5327D"/>
    <w:rsid w:val="00D53E2A"/>
    <w:rsid w:val="00D543EA"/>
    <w:rsid w:val="00D54C31"/>
    <w:rsid w:val="00D5566C"/>
    <w:rsid w:val="00D55ACF"/>
    <w:rsid w:val="00D55CCD"/>
    <w:rsid w:val="00D56FC5"/>
    <w:rsid w:val="00D60E72"/>
    <w:rsid w:val="00D61B53"/>
    <w:rsid w:val="00D61BC3"/>
    <w:rsid w:val="00D62269"/>
    <w:rsid w:val="00D62BD0"/>
    <w:rsid w:val="00D6594D"/>
    <w:rsid w:val="00D663FE"/>
    <w:rsid w:val="00D70FE6"/>
    <w:rsid w:val="00D71CAD"/>
    <w:rsid w:val="00D74E26"/>
    <w:rsid w:val="00D750C9"/>
    <w:rsid w:val="00D766EB"/>
    <w:rsid w:val="00D769A7"/>
    <w:rsid w:val="00D7744E"/>
    <w:rsid w:val="00D80075"/>
    <w:rsid w:val="00D811BB"/>
    <w:rsid w:val="00D82BCB"/>
    <w:rsid w:val="00D82C5B"/>
    <w:rsid w:val="00D82D9A"/>
    <w:rsid w:val="00D836D6"/>
    <w:rsid w:val="00D83FB5"/>
    <w:rsid w:val="00D85505"/>
    <w:rsid w:val="00D90734"/>
    <w:rsid w:val="00D91273"/>
    <w:rsid w:val="00D9162D"/>
    <w:rsid w:val="00D931A2"/>
    <w:rsid w:val="00D937EC"/>
    <w:rsid w:val="00D94027"/>
    <w:rsid w:val="00D94FF6"/>
    <w:rsid w:val="00D96089"/>
    <w:rsid w:val="00D9636F"/>
    <w:rsid w:val="00D97438"/>
    <w:rsid w:val="00D97B04"/>
    <w:rsid w:val="00DA0485"/>
    <w:rsid w:val="00DA0EBB"/>
    <w:rsid w:val="00DA1275"/>
    <w:rsid w:val="00DA5936"/>
    <w:rsid w:val="00DA667C"/>
    <w:rsid w:val="00DA6AA3"/>
    <w:rsid w:val="00DB0824"/>
    <w:rsid w:val="00DB2003"/>
    <w:rsid w:val="00DB52C8"/>
    <w:rsid w:val="00DB730A"/>
    <w:rsid w:val="00DC0196"/>
    <w:rsid w:val="00DC02D3"/>
    <w:rsid w:val="00DC2C3F"/>
    <w:rsid w:val="00DC3E72"/>
    <w:rsid w:val="00DC48D0"/>
    <w:rsid w:val="00DC5561"/>
    <w:rsid w:val="00DC7493"/>
    <w:rsid w:val="00DC7A93"/>
    <w:rsid w:val="00DD1769"/>
    <w:rsid w:val="00DD20FD"/>
    <w:rsid w:val="00DD2755"/>
    <w:rsid w:val="00DD2DA9"/>
    <w:rsid w:val="00DD2F41"/>
    <w:rsid w:val="00DD40FB"/>
    <w:rsid w:val="00DD4FDA"/>
    <w:rsid w:val="00DD647C"/>
    <w:rsid w:val="00DD6BB3"/>
    <w:rsid w:val="00DD7776"/>
    <w:rsid w:val="00DE0419"/>
    <w:rsid w:val="00DE09D0"/>
    <w:rsid w:val="00DE0A7F"/>
    <w:rsid w:val="00DE36D8"/>
    <w:rsid w:val="00DE4711"/>
    <w:rsid w:val="00DE5B12"/>
    <w:rsid w:val="00DE69F2"/>
    <w:rsid w:val="00DE7494"/>
    <w:rsid w:val="00DF121F"/>
    <w:rsid w:val="00DF16F4"/>
    <w:rsid w:val="00DF6ED4"/>
    <w:rsid w:val="00DF73DF"/>
    <w:rsid w:val="00E02A4A"/>
    <w:rsid w:val="00E02B0E"/>
    <w:rsid w:val="00E03B7B"/>
    <w:rsid w:val="00E04955"/>
    <w:rsid w:val="00E07582"/>
    <w:rsid w:val="00E0797A"/>
    <w:rsid w:val="00E07C4B"/>
    <w:rsid w:val="00E1052A"/>
    <w:rsid w:val="00E11025"/>
    <w:rsid w:val="00E11259"/>
    <w:rsid w:val="00E12745"/>
    <w:rsid w:val="00E12EC8"/>
    <w:rsid w:val="00E13876"/>
    <w:rsid w:val="00E141B7"/>
    <w:rsid w:val="00E161A4"/>
    <w:rsid w:val="00E16321"/>
    <w:rsid w:val="00E1648C"/>
    <w:rsid w:val="00E175FD"/>
    <w:rsid w:val="00E17932"/>
    <w:rsid w:val="00E17C82"/>
    <w:rsid w:val="00E20EAB"/>
    <w:rsid w:val="00E212FE"/>
    <w:rsid w:val="00E2165F"/>
    <w:rsid w:val="00E2236D"/>
    <w:rsid w:val="00E230A2"/>
    <w:rsid w:val="00E230EC"/>
    <w:rsid w:val="00E2382F"/>
    <w:rsid w:val="00E25ACC"/>
    <w:rsid w:val="00E25D56"/>
    <w:rsid w:val="00E26F40"/>
    <w:rsid w:val="00E31957"/>
    <w:rsid w:val="00E33549"/>
    <w:rsid w:val="00E33CE9"/>
    <w:rsid w:val="00E34427"/>
    <w:rsid w:val="00E34D0E"/>
    <w:rsid w:val="00E36358"/>
    <w:rsid w:val="00E36A15"/>
    <w:rsid w:val="00E36E83"/>
    <w:rsid w:val="00E421C2"/>
    <w:rsid w:val="00E43A96"/>
    <w:rsid w:val="00E43C8A"/>
    <w:rsid w:val="00E44BFA"/>
    <w:rsid w:val="00E45A7B"/>
    <w:rsid w:val="00E469E2"/>
    <w:rsid w:val="00E51A65"/>
    <w:rsid w:val="00E53084"/>
    <w:rsid w:val="00E5309B"/>
    <w:rsid w:val="00E538BB"/>
    <w:rsid w:val="00E547A7"/>
    <w:rsid w:val="00E565AC"/>
    <w:rsid w:val="00E56E01"/>
    <w:rsid w:val="00E573AC"/>
    <w:rsid w:val="00E6051D"/>
    <w:rsid w:val="00E6200D"/>
    <w:rsid w:val="00E6247A"/>
    <w:rsid w:val="00E6342E"/>
    <w:rsid w:val="00E63458"/>
    <w:rsid w:val="00E66807"/>
    <w:rsid w:val="00E66B0B"/>
    <w:rsid w:val="00E66E60"/>
    <w:rsid w:val="00E6761B"/>
    <w:rsid w:val="00E67E75"/>
    <w:rsid w:val="00E7047F"/>
    <w:rsid w:val="00E7059F"/>
    <w:rsid w:val="00E719B3"/>
    <w:rsid w:val="00E71A22"/>
    <w:rsid w:val="00E721EB"/>
    <w:rsid w:val="00E73C9B"/>
    <w:rsid w:val="00E742A7"/>
    <w:rsid w:val="00E74ABB"/>
    <w:rsid w:val="00E76DF1"/>
    <w:rsid w:val="00E77B39"/>
    <w:rsid w:val="00E8097A"/>
    <w:rsid w:val="00E80BD9"/>
    <w:rsid w:val="00E83A0A"/>
    <w:rsid w:val="00E83EB7"/>
    <w:rsid w:val="00E84630"/>
    <w:rsid w:val="00E84AEF"/>
    <w:rsid w:val="00E851F5"/>
    <w:rsid w:val="00E8659D"/>
    <w:rsid w:val="00E86696"/>
    <w:rsid w:val="00E87531"/>
    <w:rsid w:val="00E87AD8"/>
    <w:rsid w:val="00E87CA6"/>
    <w:rsid w:val="00E87CC2"/>
    <w:rsid w:val="00E91BE5"/>
    <w:rsid w:val="00E93CDE"/>
    <w:rsid w:val="00E940A1"/>
    <w:rsid w:val="00E9505C"/>
    <w:rsid w:val="00E9526A"/>
    <w:rsid w:val="00E95711"/>
    <w:rsid w:val="00E97A91"/>
    <w:rsid w:val="00EA15A5"/>
    <w:rsid w:val="00EA2840"/>
    <w:rsid w:val="00EA63E8"/>
    <w:rsid w:val="00EA646D"/>
    <w:rsid w:val="00EA6AB5"/>
    <w:rsid w:val="00EA7A4E"/>
    <w:rsid w:val="00EB07C5"/>
    <w:rsid w:val="00EB090D"/>
    <w:rsid w:val="00EB1A82"/>
    <w:rsid w:val="00EB2184"/>
    <w:rsid w:val="00EB2B1C"/>
    <w:rsid w:val="00EB2E49"/>
    <w:rsid w:val="00EB300B"/>
    <w:rsid w:val="00EB390C"/>
    <w:rsid w:val="00EB485C"/>
    <w:rsid w:val="00EB4CB9"/>
    <w:rsid w:val="00EB6021"/>
    <w:rsid w:val="00EC039F"/>
    <w:rsid w:val="00EC0410"/>
    <w:rsid w:val="00EC081F"/>
    <w:rsid w:val="00EC0C0B"/>
    <w:rsid w:val="00EC25DD"/>
    <w:rsid w:val="00EC3B0C"/>
    <w:rsid w:val="00EC3F24"/>
    <w:rsid w:val="00EC71B6"/>
    <w:rsid w:val="00EC7C97"/>
    <w:rsid w:val="00ED1231"/>
    <w:rsid w:val="00ED1F4B"/>
    <w:rsid w:val="00ED2F4B"/>
    <w:rsid w:val="00ED66A7"/>
    <w:rsid w:val="00EE1DCC"/>
    <w:rsid w:val="00EE2F8F"/>
    <w:rsid w:val="00EE476A"/>
    <w:rsid w:val="00EE4A4F"/>
    <w:rsid w:val="00EF2807"/>
    <w:rsid w:val="00EF382B"/>
    <w:rsid w:val="00EF4668"/>
    <w:rsid w:val="00EF6336"/>
    <w:rsid w:val="00EF67DF"/>
    <w:rsid w:val="00EF6F5F"/>
    <w:rsid w:val="00EF71FC"/>
    <w:rsid w:val="00EF771C"/>
    <w:rsid w:val="00EF7ED1"/>
    <w:rsid w:val="00EF7EE5"/>
    <w:rsid w:val="00F00B66"/>
    <w:rsid w:val="00F013F3"/>
    <w:rsid w:val="00F01F0D"/>
    <w:rsid w:val="00F026BD"/>
    <w:rsid w:val="00F04C93"/>
    <w:rsid w:val="00F06A7F"/>
    <w:rsid w:val="00F06BA6"/>
    <w:rsid w:val="00F10563"/>
    <w:rsid w:val="00F11054"/>
    <w:rsid w:val="00F12DF6"/>
    <w:rsid w:val="00F13897"/>
    <w:rsid w:val="00F151A4"/>
    <w:rsid w:val="00F1551D"/>
    <w:rsid w:val="00F15864"/>
    <w:rsid w:val="00F17582"/>
    <w:rsid w:val="00F17594"/>
    <w:rsid w:val="00F21306"/>
    <w:rsid w:val="00F22789"/>
    <w:rsid w:val="00F2422E"/>
    <w:rsid w:val="00F24883"/>
    <w:rsid w:val="00F263E1"/>
    <w:rsid w:val="00F27DBD"/>
    <w:rsid w:val="00F30775"/>
    <w:rsid w:val="00F32AFF"/>
    <w:rsid w:val="00F335BB"/>
    <w:rsid w:val="00F34345"/>
    <w:rsid w:val="00F35458"/>
    <w:rsid w:val="00F3746B"/>
    <w:rsid w:val="00F37BBA"/>
    <w:rsid w:val="00F37E00"/>
    <w:rsid w:val="00F40FD2"/>
    <w:rsid w:val="00F410A5"/>
    <w:rsid w:val="00F41E57"/>
    <w:rsid w:val="00F42AB4"/>
    <w:rsid w:val="00F4301E"/>
    <w:rsid w:val="00F43BB2"/>
    <w:rsid w:val="00F440AE"/>
    <w:rsid w:val="00F44FCA"/>
    <w:rsid w:val="00F45804"/>
    <w:rsid w:val="00F46DA6"/>
    <w:rsid w:val="00F46E6A"/>
    <w:rsid w:val="00F47D58"/>
    <w:rsid w:val="00F50004"/>
    <w:rsid w:val="00F527BE"/>
    <w:rsid w:val="00F532CA"/>
    <w:rsid w:val="00F54217"/>
    <w:rsid w:val="00F54219"/>
    <w:rsid w:val="00F542A7"/>
    <w:rsid w:val="00F55503"/>
    <w:rsid w:val="00F55FA3"/>
    <w:rsid w:val="00F56437"/>
    <w:rsid w:val="00F566AD"/>
    <w:rsid w:val="00F56A6D"/>
    <w:rsid w:val="00F57E7D"/>
    <w:rsid w:val="00F60151"/>
    <w:rsid w:val="00F614F7"/>
    <w:rsid w:val="00F61D4E"/>
    <w:rsid w:val="00F62D9D"/>
    <w:rsid w:val="00F6324A"/>
    <w:rsid w:val="00F635D3"/>
    <w:rsid w:val="00F639C9"/>
    <w:rsid w:val="00F63A4E"/>
    <w:rsid w:val="00F66002"/>
    <w:rsid w:val="00F67887"/>
    <w:rsid w:val="00F701C5"/>
    <w:rsid w:val="00F71BE8"/>
    <w:rsid w:val="00F72DA5"/>
    <w:rsid w:val="00F7332C"/>
    <w:rsid w:val="00F74F76"/>
    <w:rsid w:val="00F75D90"/>
    <w:rsid w:val="00F77259"/>
    <w:rsid w:val="00F80373"/>
    <w:rsid w:val="00F82A79"/>
    <w:rsid w:val="00F82FDE"/>
    <w:rsid w:val="00F83159"/>
    <w:rsid w:val="00F83C50"/>
    <w:rsid w:val="00F83DF5"/>
    <w:rsid w:val="00F857AC"/>
    <w:rsid w:val="00F86386"/>
    <w:rsid w:val="00F86DFD"/>
    <w:rsid w:val="00F87ACE"/>
    <w:rsid w:val="00F90135"/>
    <w:rsid w:val="00F905B5"/>
    <w:rsid w:val="00F913DD"/>
    <w:rsid w:val="00F926EE"/>
    <w:rsid w:val="00F928B0"/>
    <w:rsid w:val="00F92F94"/>
    <w:rsid w:val="00F94326"/>
    <w:rsid w:val="00F94DEC"/>
    <w:rsid w:val="00F94FC1"/>
    <w:rsid w:val="00F950A7"/>
    <w:rsid w:val="00F95576"/>
    <w:rsid w:val="00F95FD0"/>
    <w:rsid w:val="00F96341"/>
    <w:rsid w:val="00F96391"/>
    <w:rsid w:val="00F96495"/>
    <w:rsid w:val="00FA09F6"/>
    <w:rsid w:val="00FA194E"/>
    <w:rsid w:val="00FA3A19"/>
    <w:rsid w:val="00FA3B70"/>
    <w:rsid w:val="00FA40E7"/>
    <w:rsid w:val="00FA5357"/>
    <w:rsid w:val="00FA7B08"/>
    <w:rsid w:val="00FB005C"/>
    <w:rsid w:val="00FB239E"/>
    <w:rsid w:val="00FB2553"/>
    <w:rsid w:val="00FB25AD"/>
    <w:rsid w:val="00FB27A8"/>
    <w:rsid w:val="00FB2FCF"/>
    <w:rsid w:val="00FB69E8"/>
    <w:rsid w:val="00FB6CBB"/>
    <w:rsid w:val="00FB77AD"/>
    <w:rsid w:val="00FC1171"/>
    <w:rsid w:val="00FC208A"/>
    <w:rsid w:val="00FC3828"/>
    <w:rsid w:val="00FC593E"/>
    <w:rsid w:val="00FC5A1B"/>
    <w:rsid w:val="00FC677D"/>
    <w:rsid w:val="00FC750C"/>
    <w:rsid w:val="00FC7DE3"/>
    <w:rsid w:val="00FD105E"/>
    <w:rsid w:val="00FD3040"/>
    <w:rsid w:val="00FD438E"/>
    <w:rsid w:val="00FD66F4"/>
    <w:rsid w:val="00FD7972"/>
    <w:rsid w:val="00FE0203"/>
    <w:rsid w:val="00FE2C92"/>
    <w:rsid w:val="00FE381F"/>
    <w:rsid w:val="00FE4DED"/>
    <w:rsid w:val="00FE5869"/>
    <w:rsid w:val="00FE6512"/>
    <w:rsid w:val="00FF07A0"/>
    <w:rsid w:val="00FF3494"/>
    <w:rsid w:val="00FF3505"/>
    <w:rsid w:val="00FF3DEE"/>
    <w:rsid w:val="00FF4291"/>
    <w:rsid w:val="00FF49DD"/>
    <w:rsid w:val="00FF4BDE"/>
    <w:rsid w:val="14B4B55A"/>
    <w:rsid w:val="2E13CEEF"/>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33A414"/>
  <w15:docId w15:val="{61AF2167-39FE-46E2-A8A1-F3AC7B6F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2" w:qFormat="1"/>
    <w:lsdException w:name="List Number" w:uiPriority="13" w:qFormat="1"/>
    <w:lsdException w:name="List 2" w:semiHidden="1"/>
    <w:lsdException w:name="List 3" w:semiHidden="1"/>
    <w:lsdException w:name="List 4" w:semiHidden="1"/>
    <w:lsdException w:name="List 5" w:semiHidden="1"/>
    <w:lsdException w:name="List Bullet 2" w:uiPriority="12" w:qFormat="1"/>
    <w:lsdException w:name="List Bullet 3" w:uiPriority="12" w:qFormat="1"/>
    <w:lsdException w:name="List Bullet 4" w:uiPriority="12" w:qFormat="1"/>
    <w:lsdException w:name="List Bullet 5" w:uiPriority="12" w:qFormat="1"/>
    <w:lsdException w:name="List Number 2" w:uiPriority="13" w:qFormat="1"/>
    <w:lsdException w:name="List Number 3" w:uiPriority="13" w:qFormat="1"/>
    <w:lsdException w:name="List Number 4" w:uiPriority="13" w:qFormat="1"/>
    <w:lsdException w:name="List Number 5" w:uiPriority="13" w:qFormat="1"/>
    <w:lsdException w:name="Title" w:uiPriority="10"/>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53BB"/>
    <w:pPr>
      <w:spacing w:before="200" w:after="200"/>
    </w:pPr>
    <w:rPr>
      <w:sz w:val="20"/>
    </w:rPr>
  </w:style>
  <w:style w:type="paragraph" w:styleId="berschrift1">
    <w:name w:val="heading 1"/>
    <w:next w:val="Standard"/>
    <w:link w:val="berschrift1Zchn"/>
    <w:uiPriority w:val="9"/>
    <w:qFormat/>
    <w:rsid w:val="00681764"/>
    <w:pPr>
      <w:keepNext/>
      <w:keepLines/>
      <w:numPr>
        <w:numId w:val="29"/>
      </w:numPr>
      <w:pBdr>
        <w:bottom w:val="single" w:sz="8" w:space="1" w:color="96AEC2" w:themeColor="background2"/>
      </w:pBdr>
      <w:spacing w:before="480" w:after="200"/>
      <w:outlineLvl w:val="0"/>
    </w:pPr>
    <w:rPr>
      <w:rFonts w:asciiTheme="majorHAnsi" w:eastAsiaTheme="majorEastAsia" w:hAnsiTheme="majorHAnsi" w:cs="Times New Roman (Headings CS)"/>
      <w:b/>
      <w:color w:val="6F8A9D" w:themeColor="text2"/>
      <w:sz w:val="32"/>
      <w:szCs w:val="32"/>
    </w:rPr>
  </w:style>
  <w:style w:type="paragraph" w:styleId="berschrift2">
    <w:name w:val="heading 2"/>
    <w:basedOn w:val="berschrift1"/>
    <w:next w:val="Standard"/>
    <w:link w:val="berschrift2Zchn"/>
    <w:uiPriority w:val="9"/>
    <w:qFormat/>
    <w:rsid w:val="005353BB"/>
    <w:pPr>
      <w:numPr>
        <w:ilvl w:val="1"/>
      </w:numPr>
      <w:pBdr>
        <w:bottom w:val="none" w:sz="0" w:space="0" w:color="auto"/>
      </w:pBdr>
      <w:outlineLvl w:val="1"/>
    </w:pPr>
    <w:rPr>
      <w:rFonts w:cstheme="majorBidi"/>
      <w:szCs w:val="26"/>
    </w:rPr>
  </w:style>
  <w:style w:type="paragraph" w:styleId="berschrift3">
    <w:name w:val="heading 3"/>
    <w:basedOn w:val="berschrift2"/>
    <w:next w:val="Standard"/>
    <w:link w:val="berschrift3Zchn"/>
    <w:uiPriority w:val="9"/>
    <w:qFormat/>
    <w:rsid w:val="005353BB"/>
    <w:pPr>
      <w:numPr>
        <w:ilvl w:val="2"/>
      </w:numPr>
      <w:spacing w:before="420"/>
      <w:outlineLvl w:val="2"/>
    </w:pPr>
    <w:rPr>
      <w:sz w:val="28"/>
    </w:rPr>
  </w:style>
  <w:style w:type="paragraph" w:styleId="berschrift4">
    <w:name w:val="heading 4"/>
    <w:basedOn w:val="berschrift3"/>
    <w:next w:val="Standard"/>
    <w:link w:val="berschrift4Zchn"/>
    <w:uiPriority w:val="9"/>
    <w:rsid w:val="005353BB"/>
    <w:pPr>
      <w:numPr>
        <w:ilvl w:val="3"/>
      </w:numPr>
      <w:outlineLvl w:val="3"/>
    </w:pPr>
    <w:rPr>
      <w:iCs/>
    </w:rPr>
  </w:style>
  <w:style w:type="paragraph" w:styleId="berschrift5">
    <w:name w:val="heading 5"/>
    <w:basedOn w:val="Standard"/>
    <w:next w:val="Standard"/>
    <w:link w:val="berschrift5Zchn"/>
    <w:uiPriority w:val="9"/>
    <w:rsid w:val="005353BB"/>
    <w:pPr>
      <w:keepNext/>
      <w:keepLines/>
      <w:numPr>
        <w:ilvl w:val="4"/>
        <w:numId w:val="29"/>
      </w:numPr>
      <w:spacing w:before="300"/>
      <w:outlineLvl w:val="4"/>
    </w:pPr>
    <w:rPr>
      <w:rFonts w:asciiTheme="majorHAnsi" w:eastAsiaTheme="majorEastAsia" w:hAnsiTheme="majorHAnsi" w:cstheme="majorBidi"/>
      <w:b/>
      <w:color w:val="6F8A9D" w:themeColor="text2"/>
    </w:rPr>
  </w:style>
  <w:style w:type="paragraph" w:styleId="berschrift6">
    <w:name w:val="heading 6"/>
    <w:basedOn w:val="Standard"/>
    <w:next w:val="Standard"/>
    <w:link w:val="berschrift6Zchn"/>
    <w:uiPriority w:val="9"/>
    <w:rsid w:val="005353BB"/>
    <w:pPr>
      <w:keepNext/>
      <w:keepLines/>
      <w:numPr>
        <w:ilvl w:val="5"/>
        <w:numId w:val="29"/>
      </w:numPr>
      <w:spacing w:before="300"/>
      <w:outlineLvl w:val="5"/>
    </w:pPr>
    <w:rPr>
      <w:rFonts w:asciiTheme="majorHAnsi" w:eastAsiaTheme="majorEastAsia" w:hAnsiTheme="majorHAnsi" w:cstheme="majorBidi"/>
      <w:b/>
      <w:color w:val="6F8A9D" w:themeColor="text2"/>
    </w:rPr>
  </w:style>
  <w:style w:type="paragraph" w:styleId="berschrift7">
    <w:name w:val="heading 7"/>
    <w:basedOn w:val="Standard"/>
    <w:next w:val="Standard"/>
    <w:link w:val="berschrift7Zchn"/>
    <w:uiPriority w:val="9"/>
    <w:rsid w:val="005353BB"/>
    <w:pPr>
      <w:keepNext/>
      <w:keepLines/>
      <w:numPr>
        <w:ilvl w:val="6"/>
        <w:numId w:val="29"/>
      </w:numPr>
      <w:spacing w:before="300"/>
      <w:outlineLvl w:val="6"/>
    </w:pPr>
    <w:rPr>
      <w:rFonts w:asciiTheme="majorHAnsi" w:eastAsiaTheme="majorEastAsia" w:hAnsiTheme="majorHAnsi" w:cstheme="majorBidi"/>
      <w:b/>
      <w:iCs/>
      <w:color w:val="6F8A9D" w:themeColor="text2"/>
    </w:rPr>
  </w:style>
  <w:style w:type="paragraph" w:styleId="berschrift8">
    <w:name w:val="heading 8"/>
    <w:basedOn w:val="Standard"/>
    <w:next w:val="Standard"/>
    <w:link w:val="berschrift8Zchn"/>
    <w:uiPriority w:val="9"/>
    <w:rsid w:val="005353BB"/>
    <w:pPr>
      <w:keepNext/>
      <w:keepLines/>
      <w:numPr>
        <w:ilvl w:val="7"/>
        <w:numId w:val="29"/>
      </w:numPr>
      <w:spacing w:before="300"/>
      <w:outlineLvl w:val="7"/>
    </w:pPr>
    <w:rPr>
      <w:rFonts w:asciiTheme="majorHAnsi" w:eastAsiaTheme="majorEastAsia" w:hAnsiTheme="majorHAnsi" w:cstheme="majorBidi"/>
      <w:b/>
      <w:color w:val="6F8A9D" w:themeColor="text2"/>
      <w:szCs w:val="21"/>
    </w:rPr>
  </w:style>
  <w:style w:type="paragraph" w:styleId="berschrift9">
    <w:name w:val="heading 9"/>
    <w:basedOn w:val="Standard"/>
    <w:next w:val="Standard"/>
    <w:link w:val="berschrift9Zchn"/>
    <w:uiPriority w:val="9"/>
    <w:rsid w:val="005353BB"/>
    <w:pPr>
      <w:keepNext/>
      <w:keepLines/>
      <w:numPr>
        <w:ilvl w:val="8"/>
        <w:numId w:val="29"/>
      </w:numPr>
      <w:spacing w:before="300"/>
      <w:outlineLvl w:val="8"/>
    </w:pPr>
    <w:rPr>
      <w:rFonts w:asciiTheme="majorHAnsi" w:eastAsiaTheme="majorEastAsia" w:hAnsiTheme="majorHAnsi" w:cstheme="majorBidi"/>
      <w:b/>
      <w:iCs/>
      <w:color w:val="6F8A9D" w:themeColor="text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81764"/>
    <w:rPr>
      <w:rFonts w:asciiTheme="majorHAnsi" w:eastAsiaTheme="majorEastAsia" w:hAnsiTheme="majorHAnsi" w:cs="Times New Roman (Headings CS)"/>
      <w:b/>
      <w:color w:val="6F8A9D" w:themeColor="text2"/>
      <w:sz w:val="32"/>
      <w:szCs w:val="32"/>
    </w:rPr>
  </w:style>
  <w:style w:type="character" w:customStyle="1" w:styleId="berschrift2Zchn">
    <w:name w:val="Überschrift 2 Zchn"/>
    <w:basedOn w:val="Absatz-Standardschriftart"/>
    <w:link w:val="berschrift2"/>
    <w:uiPriority w:val="9"/>
    <w:rsid w:val="005353BB"/>
    <w:rPr>
      <w:rFonts w:asciiTheme="majorHAnsi" w:eastAsiaTheme="majorEastAsia" w:hAnsiTheme="majorHAnsi" w:cstheme="majorBidi"/>
      <w:b/>
      <w:color w:val="6F8A9D" w:themeColor="text2"/>
      <w:sz w:val="32"/>
      <w:szCs w:val="26"/>
    </w:rPr>
  </w:style>
  <w:style w:type="character" w:customStyle="1" w:styleId="berschrift3Zchn">
    <w:name w:val="Überschrift 3 Zchn"/>
    <w:basedOn w:val="Absatz-Standardschriftart"/>
    <w:link w:val="berschrift3"/>
    <w:uiPriority w:val="9"/>
    <w:rsid w:val="005353BB"/>
    <w:rPr>
      <w:rFonts w:asciiTheme="majorHAnsi" w:eastAsiaTheme="majorEastAsia" w:hAnsiTheme="majorHAnsi" w:cstheme="majorBidi"/>
      <w:b/>
      <w:color w:val="6F8A9D" w:themeColor="text2"/>
      <w:sz w:val="28"/>
      <w:szCs w:val="26"/>
    </w:rPr>
  </w:style>
  <w:style w:type="character" w:customStyle="1" w:styleId="berschrift4Zchn">
    <w:name w:val="Überschrift 4 Zchn"/>
    <w:basedOn w:val="Absatz-Standardschriftart"/>
    <w:link w:val="berschrift4"/>
    <w:uiPriority w:val="9"/>
    <w:rsid w:val="005353BB"/>
    <w:rPr>
      <w:rFonts w:asciiTheme="majorHAnsi" w:eastAsiaTheme="majorEastAsia" w:hAnsiTheme="majorHAnsi" w:cstheme="majorBidi"/>
      <w:b/>
      <w:iCs/>
      <w:color w:val="6F8A9D" w:themeColor="text2"/>
      <w:sz w:val="28"/>
      <w:szCs w:val="26"/>
    </w:rPr>
  </w:style>
  <w:style w:type="character" w:customStyle="1" w:styleId="berschrift5Zchn">
    <w:name w:val="Überschrift 5 Zchn"/>
    <w:basedOn w:val="Absatz-Standardschriftart"/>
    <w:link w:val="berschrift5"/>
    <w:uiPriority w:val="9"/>
    <w:rsid w:val="005353BB"/>
    <w:rPr>
      <w:rFonts w:asciiTheme="majorHAnsi" w:eastAsiaTheme="majorEastAsia" w:hAnsiTheme="majorHAnsi" w:cstheme="majorBidi"/>
      <w:b/>
      <w:color w:val="6F8A9D" w:themeColor="text2"/>
      <w:sz w:val="20"/>
    </w:rPr>
  </w:style>
  <w:style w:type="character" w:customStyle="1" w:styleId="berschrift6Zchn">
    <w:name w:val="Überschrift 6 Zchn"/>
    <w:basedOn w:val="Absatz-Standardschriftart"/>
    <w:link w:val="berschrift6"/>
    <w:uiPriority w:val="9"/>
    <w:rsid w:val="005353BB"/>
    <w:rPr>
      <w:rFonts w:asciiTheme="majorHAnsi" w:eastAsiaTheme="majorEastAsia" w:hAnsiTheme="majorHAnsi" w:cstheme="majorBidi"/>
      <w:b/>
      <w:color w:val="6F8A9D" w:themeColor="text2"/>
      <w:sz w:val="20"/>
    </w:rPr>
  </w:style>
  <w:style w:type="character" w:customStyle="1" w:styleId="berschrift7Zchn">
    <w:name w:val="Überschrift 7 Zchn"/>
    <w:basedOn w:val="Absatz-Standardschriftart"/>
    <w:link w:val="berschrift7"/>
    <w:uiPriority w:val="9"/>
    <w:rsid w:val="005353BB"/>
    <w:rPr>
      <w:rFonts w:asciiTheme="majorHAnsi" w:eastAsiaTheme="majorEastAsia" w:hAnsiTheme="majorHAnsi" w:cstheme="majorBidi"/>
      <w:b/>
      <w:iCs/>
      <w:color w:val="6F8A9D" w:themeColor="text2"/>
      <w:sz w:val="20"/>
    </w:rPr>
  </w:style>
  <w:style w:type="character" w:customStyle="1" w:styleId="berschrift8Zchn">
    <w:name w:val="Überschrift 8 Zchn"/>
    <w:basedOn w:val="Absatz-Standardschriftart"/>
    <w:link w:val="berschrift8"/>
    <w:uiPriority w:val="9"/>
    <w:rsid w:val="005353BB"/>
    <w:rPr>
      <w:rFonts w:asciiTheme="majorHAnsi" w:eastAsiaTheme="majorEastAsia" w:hAnsiTheme="majorHAnsi" w:cstheme="majorBidi"/>
      <w:b/>
      <w:color w:val="6F8A9D" w:themeColor="text2"/>
      <w:sz w:val="20"/>
      <w:szCs w:val="21"/>
    </w:rPr>
  </w:style>
  <w:style w:type="character" w:customStyle="1" w:styleId="berschrift9Zchn">
    <w:name w:val="Überschrift 9 Zchn"/>
    <w:basedOn w:val="Absatz-Standardschriftart"/>
    <w:link w:val="berschrift9"/>
    <w:uiPriority w:val="9"/>
    <w:rsid w:val="005353BB"/>
    <w:rPr>
      <w:rFonts w:asciiTheme="majorHAnsi" w:eastAsiaTheme="majorEastAsia" w:hAnsiTheme="majorHAnsi" w:cstheme="majorBidi"/>
      <w:b/>
      <w:iCs/>
      <w:color w:val="6F8A9D" w:themeColor="text2"/>
      <w:sz w:val="20"/>
      <w:szCs w:val="21"/>
    </w:rPr>
  </w:style>
  <w:style w:type="paragraph" w:styleId="Aufzhlungszeichen">
    <w:name w:val="List Bullet"/>
    <w:uiPriority w:val="12"/>
    <w:qFormat/>
    <w:rsid w:val="005353BB"/>
    <w:pPr>
      <w:keepLines/>
      <w:numPr>
        <w:numId w:val="32"/>
      </w:numPr>
      <w:spacing w:before="60" w:after="60"/>
      <w:outlineLvl w:val="0"/>
    </w:pPr>
    <w:rPr>
      <w:sz w:val="20"/>
    </w:rPr>
  </w:style>
  <w:style w:type="paragraph" w:styleId="Aufzhlungszeichen2">
    <w:name w:val="List Bullet 2"/>
    <w:basedOn w:val="Aufzhlungszeichen"/>
    <w:uiPriority w:val="12"/>
    <w:rsid w:val="005353BB"/>
    <w:pPr>
      <w:numPr>
        <w:ilvl w:val="1"/>
      </w:numPr>
      <w:outlineLvl w:val="1"/>
    </w:pPr>
  </w:style>
  <w:style w:type="paragraph" w:styleId="Aufzhlungszeichen3">
    <w:name w:val="List Bullet 3"/>
    <w:basedOn w:val="Aufzhlungszeichen2"/>
    <w:uiPriority w:val="12"/>
    <w:rsid w:val="005353BB"/>
    <w:pPr>
      <w:numPr>
        <w:ilvl w:val="2"/>
      </w:numPr>
      <w:outlineLvl w:val="2"/>
    </w:pPr>
  </w:style>
  <w:style w:type="paragraph" w:styleId="Aufzhlungszeichen4">
    <w:name w:val="List Bullet 4"/>
    <w:basedOn w:val="Standard"/>
    <w:uiPriority w:val="12"/>
    <w:rsid w:val="005353BB"/>
    <w:pPr>
      <w:keepLines/>
      <w:numPr>
        <w:ilvl w:val="3"/>
        <w:numId w:val="32"/>
      </w:numPr>
      <w:spacing w:before="60" w:after="60"/>
    </w:pPr>
  </w:style>
  <w:style w:type="paragraph" w:styleId="Aufzhlungszeichen5">
    <w:name w:val="List Bullet 5"/>
    <w:basedOn w:val="Aufzhlungszeichen4"/>
    <w:uiPriority w:val="12"/>
    <w:rsid w:val="005353BB"/>
    <w:pPr>
      <w:numPr>
        <w:ilvl w:val="4"/>
      </w:numPr>
      <w:outlineLvl w:val="4"/>
    </w:pPr>
  </w:style>
  <w:style w:type="paragraph" w:styleId="Listennummer">
    <w:name w:val="List Number"/>
    <w:uiPriority w:val="13"/>
    <w:qFormat/>
    <w:rsid w:val="005353BB"/>
    <w:pPr>
      <w:keepLines/>
      <w:numPr>
        <w:numId w:val="33"/>
      </w:numPr>
      <w:spacing w:before="60" w:after="60"/>
      <w:outlineLvl w:val="0"/>
    </w:pPr>
    <w:rPr>
      <w:sz w:val="20"/>
    </w:rPr>
  </w:style>
  <w:style w:type="paragraph" w:styleId="Listennummer2">
    <w:name w:val="List Number 2"/>
    <w:basedOn w:val="Listennummer"/>
    <w:uiPriority w:val="13"/>
    <w:rsid w:val="005353BB"/>
    <w:pPr>
      <w:numPr>
        <w:ilvl w:val="1"/>
      </w:numPr>
      <w:outlineLvl w:val="1"/>
    </w:pPr>
  </w:style>
  <w:style w:type="paragraph" w:styleId="Listennummer3">
    <w:name w:val="List Number 3"/>
    <w:basedOn w:val="Listennummer2"/>
    <w:uiPriority w:val="13"/>
    <w:rsid w:val="005353BB"/>
    <w:pPr>
      <w:numPr>
        <w:ilvl w:val="2"/>
      </w:numPr>
      <w:outlineLvl w:val="2"/>
    </w:pPr>
  </w:style>
  <w:style w:type="paragraph" w:styleId="Listennummer4">
    <w:name w:val="List Number 4"/>
    <w:basedOn w:val="Listennummer3"/>
    <w:uiPriority w:val="13"/>
    <w:rsid w:val="005353BB"/>
    <w:pPr>
      <w:numPr>
        <w:ilvl w:val="3"/>
      </w:numPr>
      <w:outlineLvl w:val="3"/>
    </w:pPr>
  </w:style>
  <w:style w:type="paragraph" w:styleId="Listennummer5">
    <w:name w:val="List Number 5"/>
    <w:basedOn w:val="Listennummer4"/>
    <w:uiPriority w:val="13"/>
    <w:rsid w:val="005353BB"/>
    <w:pPr>
      <w:numPr>
        <w:ilvl w:val="4"/>
      </w:numPr>
      <w:outlineLvl w:val="4"/>
    </w:pPr>
  </w:style>
  <w:style w:type="paragraph" w:styleId="Inhaltsverzeichnisberschrift">
    <w:name w:val="TOC Heading"/>
    <w:basedOn w:val="berschrift1"/>
    <w:next w:val="Standard"/>
    <w:uiPriority w:val="39"/>
    <w:qFormat/>
    <w:rsid w:val="005353BB"/>
    <w:pPr>
      <w:pageBreakBefore/>
      <w:numPr>
        <w:numId w:val="0"/>
      </w:numPr>
      <w:ind w:left="397" w:hanging="397"/>
      <w:outlineLvl w:val="9"/>
    </w:pPr>
    <w:rPr>
      <w:rFonts w:cstheme="majorBidi"/>
    </w:rPr>
  </w:style>
  <w:style w:type="paragraph" w:styleId="Titel">
    <w:name w:val="Title"/>
    <w:basedOn w:val="Standard"/>
    <w:next w:val="Untertitel"/>
    <w:link w:val="TitelZchn"/>
    <w:uiPriority w:val="10"/>
    <w:rsid w:val="005353BB"/>
    <w:pPr>
      <w:keepLines/>
      <w:pageBreakBefore/>
      <w:numPr>
        <w:numId w:val="22"/>
      </w:numPr>
      <w:pBdr>
        <w:top w:val="single" w:sz="48" w:space="10" w:color="FFFFFF" w:themeColor="background1"/>
        <w:left w:val="single" w:sz="192" w:space="4" w:color="6F8A9D" w:themeColor="text2"/>
        <w:bottom w:val="single" w:sz="48" w:space="10" w:color="FFFFFF" w:themeColor="background1"/>
      </w:pBdr>
      <w:spacing w:before="3000" w:line="276" w:lineRule="auto"/>
      <w:ind w:right="2268"/>
    </w:pPr>
    <w:rPr>
      <w:rFonts w:asciiTheme="majorHAnsi" w:eastAsiaTheme="majorEastAsia" w:hAnsiTheme="majorHAnsi" w:cs="Times New Roman (Headings CS)"/>
      <w:color w:val="6F8A9D" w:themeColor="text2"/>
      <w:spacing w:val="5"/>
      <w:kern w:val="28"/>
      <w:sz w:val="52"/>
      <w:szCs w:val="56"/>
    </w:rPr>
  </w:style>
  <w:style w:type="character" w:customStyle="1" w:styleId="TitelZchn">
    <w:name w:val="Titel Zchn"/>
    <w:basedOn w:val="Absatz-Standardschriftart"/>
    <w:link w:val="Titel"/>
    <w:uiPriority w:val="10"/>
    <w:rsid w:val="005353BB"/>
    <w:rPr>
      <w:rFonts w:asciiTheme="majorHAnsi" w:eastAsiaTheme="majorEastAsia" w:hAnsiTheme="majorHAnsi" w:cs="Times New Roman (Headings CS)"/>
      <w:color w:val="6F8A9D" w:themeColor="text2"/>
      <w:spacing w:val="5"/>
      <w:kern w:val="28"/>
      <w:sz w:val="52"/>
      <w:szCs w:val="56"/>
    </w:rPr>
  </w:style>
  <w:style w:type="paragraph" w:styleId="Untertitel">
    <w:name w:val="Subtitle"/>
    <w:basedOn w:val="Standard"/>
    <w:next w:val="Standard"/>
    <w:link w:val="UntertitelZchn"/>
    <w:uiPriority w:val="11"/>
    <w:rsid w:val="00C50C7E"/>
    <w:pPr>
      <w:keepLines/>
      <w:numPr>
        <w:numId w:val="25"/>
      </w:numPr>
      <w:pBdr>
        <w:top w:val="single" w:sz="48" w:space="5" w:color="FFFFFF" w:themeColor="background1"/>
        <w:left w:val="single" w:sz="192" w:space="4" w:color="96AEC2" w:themeColor="background2"/>
        <w:bottom w:val="single" w:sz="48" w:space="5" w:color="FFFFFF" w:themeColor="background1"/>
      </w:pBdr>
      <w:spacing w:after="600"/>
      <w:ind w:right="2268"/>
    </w:pPr>
    <w:rPr>
      <w:rFonts w:eastAsiaTheme="minorEastAsia" w:cs="Times New Roman (Body CS)"/>
      <w:color w:val="96AEC2" w:themeColor="background2"/>
      <w:spacing w:val="15"/>
      <w:kern w:val="28"/>
      <w:sz w:val="44"/>
      <w:szCs w:val="22"/>
    </w:rPr>
  </w:style>
  <w:style w:type="character" w:customStyle="1" w:styleId="UntertitelZchn">
    <w:name w:val="Untertitel Zchn"/>
    <w:basedOn w:val="Absatz-Standardschriftart"/>
    <w:link w:val="Untertitel"/>
    <w:uiPriority w:val="11"/>
    <w:rsid w:val="005353BB"/>
    <w:rPr>
      <w:rFonts w:eastAsiaTheme="minorEastAsia" w:cs="Times New Roman (Body CS)"/>
      <w:color w:val="6F8A9D" w:themeColor="accent1"/>
      <w:spacing w:val="15"/>
      <w:kern w:val="28"/>
      <w:sz w:val="44"/>
      <w:szCs w:val="22"/>
    </w:rPr>
  </w:style>
  <w:style w:type="paragraph" w:styleId="Blocktext">
    <w:name w:val="Block Text"/>
    <w:basedOn w:val="Standard"/>
    <w:next w:val="Standard"/>
    <w:uiPriority w:val="99"/>
    <w:rsid w:val="005353BB"/>
    <w:pPr>
      <w:pBdr>
        <w:top w:val="single" w:sz="8" w:space="10" w:color="6F8A9D" w:themeColor="accent1"/>
        <w:bottom w:val="single" w:sz="8" w:space="10" w:color="6F8A9D" w:themeColor="accent1"/>
        <w:right w:val="single" w:sz="8" w:space="10" w:color="6F8A9D" w:themeColor="accent1"/>
      </w:pBdr>
      <w:ind w:right="1134"/>
      <w:contextualSpacing/>
    </w:pPr>
    <w:rPr>
      <w:rFonts w:eastAsiaTheme="minorEastAsia"/>
      <w:iCs/>
      <w:color w:val="6F8A9D" w:themeColor="accent1"/>
      <w:sz w:val="32"/>
    </w:rPr>
  </w:style>
  <w:style w:type="paragraph" w:customStyle="1" w:styleId="DocumentTitle">
    <w:name w:val="Document Title"/>
    <w:basedOn w:val="Standard"/>
    <w:next w:val="Standard"/>
    <w:uiPriority w:val="7"/>
    <w:qFormat/>
    <w:rsid w:val="00681764"/>
    <w:pPr>
      <w:pBdr>
        <w:top w:val="single" w:sz="8" w:space="3" w:color="96AEC2" w:themeColor="background2"/>
        <w:bottom w:val="single" w:sz="8" w:space="3" w:color="96AEC2" w:themeColor="background2"/>
        <w:right w:val="single" w:sz="8" w:space="3" w:color="96AEC2" w:themeColor="background2"/>
      </w:pBdr>
      <w:spacing w:line="276" w:lineRule="auto"/>
    </w:pPr>
    <w:rPr>
      <w:b/>
      <w:color w:val="6F8A9D" w:themeColor="text2"/>
      <w:sz w:val="32"/>
    </w:rPr>
  </w:style>
  <w:style w:type="paragraph" w:styleId="Beschriftung">
    <w:name w:val="caption"/>
    <w:basedOn w:val="Standard"/>
    <w:next w:val="Standard"/>
    <w:uiPriority w:val="35"/>
    <w:qFormat/>
    <w:rsid w:val="005353BB"/>
    <w:pPr>
      <w:spacing w:after="400"/>
    </w:pPr>
    <w:rPr>
      <w:i/>
      <w:iCs/>
      <w:sz w:val="18"/>
      <w:szCs w:val="18"/>
    </w:rPr>
  </w:style>
  <w:style w:type="table" w:customStyle="1" w:styleId="Kardex">
    <w:name w:val="Kardex"/>
    <w:basedOn w:val="NormaleTabelle"/>
    <w:uiPriority w:val="99"/>
    <w:rsid w:val="005353BB"/>
    <w:rPr>
      <w:sz w:val="20"/>
    </w:rPr>
    <w:tblPr>
      <w:tblStyleColBandSize w:val="1"/>
      <w:tblBorders>
        <w:top w:val="single" w:sz="4" w:space="0" w:color="96AEC2" w:themeColor="background2"/>
        <w:bottom w:val="single" w:sz="4" w:space="0" w:color="96AEC2" w:themeColor="background2"/>
        <w:insideH w:val="single" w:sz="4" w:space="0" w:color="96AEC2" w:themeColor="background2"/>
        <w:insideV w:val="single" w:sz="4" w:space="0" w:color="96AEC2" w:themeColor="background2"/>
      </w:tblBorders>
    </w:tblPr>
    <w:tblStylePr w:type="firstRow">
      <w:rPr>
        <w:b/>
        <w:color w:val="6F8A9D" w:themeColor="accent1"/>
      </w:rPr>
      <w:tblPr/>
      <w:tcPr>
        <w:tcBorders>
          <w:bottom w:val="single" w:sz="12" w:space="0" w:color="96AEC2" w:themeColor="background2"/>
        </w:tcBorders>
      </w:tcPr>
    </w:tblStylePr>
    <w:tblStylePr w:type="lastRow">
      <w:rPr>
        <w:b/>
        <w:color w:val="6F8A9D" w:themeColor="text2"/>
      </w:rPr>
      <w:tblPr/>
      <w:tcPr>
        <w:tcBorders>
          <w:top w:val="single" w:sz="12" w:space="0" w:color="96AEC2" w:themeColor="background2"/>
          <w:left w:val="nil"/>
          <w:bottom w:val="single" w:sz="4" w:space="0" w:color="96AEC2" w:themeColor="background2"/>
          <w:right w:val="nil"/>
          <w:insideH w:val="single" w:sz="4" w:space="0" w:color="96AEC2" w:themeColor="background2"/>
          <w:insideV w:val="single" w:sz="4" w:space="0" w:color="96AEC2" w:themeColor="background2"/>
          <w:tl2br w:val="nil"/>
          <w:tr2bl w:val="nil"/>
        </w:tcBorders>
      </w:tcPr>
    </w:tblStylePr>
    <w:tblStylePr w:type="firstCol">
      <w:rPr>
        <w:b/>
        <w:color w:val="6F8A9D" w:themeColor="accent1"/>
      </w:rPr>
      <w:tblPr/>
      <w:tcPr>
        <w:tcBorders>
          <w:top w:val="single" w:sz="4" w:space="0" w:color="96AEC2" w:themeColor="background2"/>
          <w:left w:val="nil"/>
          <w:bottom w:val="single" w:sz="4" w:space="0" w:color="96AEC2" w:themeColor="background2"/>
          <w:right w:val="single" w:sz="4" w:space="0" w:color="96AEC2" w:themeColor="background2"/>
          <w:insideH w:val="single" w:sz="4" w:space="0" w:color="96AEC2" w:themeColor="background2"/>
          <w:insideV w:val="single" w:sz="4" w:space="0" w:color="96AEC2" w:themeColor="background2"/>
          <w:tl2br w:val="nil"/>
          <w:tr2bl w:val="nil"/>
        </w:tcBorders>
      </w:tcPr>
    </w:tblStylePr>
    <w:tblStylePr w:type="lastCol">
      <w:rPr>
        <w:b/>
        <w:color w:val="6F8A9D" w:themeColor="text2"/>
      </w:rPr>
    </w:tblStylePr>
    <w:tblStylePr w:type="band2Vert">
      <w:tblPr/>
      <w:tcPr>
        <w:shd w:val="clear" w:color="auto" w:fill="E9EEF2" w:themeFill="background2" w:themeFillTint="33"/>
      </w:tcPr>
    </w:tblStylePr>
  </w:style>
  <w:style w:type="table" w:customStyle="1" w:styleId="KardexPresentation">
    <w:name w:val="Kardex (Presentation)"/>
    <w:basedOn w:val="NormaleTabelle"/>
    <w:uiPriority w:val="99"/>
    <w:rsid w:val="005353BB"/>
    <w:rPr>
      <w:sz w:val="20"/>
    </w:rPr>
    <w:tblPr>
      <w:tblBorders>
        <w:top w:val="single" w:sz="4" w:space="0" w:color="96AEC2" w:themeColor="background2"/>
        <w:bottom w:val="single" w:sz="4" w:space="0" w:color="96AEC2" w:themeColor="background2"/>
        <w:insideH w:val="single" w:sz="4" w:space="0" w:color="96AEC2" w:themeColor="background2"/>
      </w:tblBorders>
    </w:tblPr>
    <w:tblStylePr w:type="firstRow">
      <w:rPr>
        <w:b/>
        <w:color w:val="6F8A9D" w:themeColor="accent1"/>
      </w:rPr>
      <w:tblPr/>
      <w:tcPr>
        <w:tcBorders>
          <w:top w:val="single" w:sz="4" w:space="0" w:color="96AEC2" w:themeColor="background2"/>
          <w:left w:val="nil"/>
          <w:bottom w:val="single" w:sz="12" w:space="0" w:color="96AEC2" w:themeColor="background2"/>
          <w:right w:val="nil"/>
          <w:insideH w:val="single" w:sz="4" w:space="0" w:color="96AEC2" w:themeColor="background2"/>
          <w:insideV w:val="nil"/>
          <w:tl2br w:val="nil"/>
          <w:tr2bl w:val="nil"/>
        </w:tcBorders>
      </w:tcPr>
    </w:tblStylePr>
    <w:tblStylePr w:type="lastRow">
      <w:rPr>
        <w:b/>
        <w:color w:val="6F8A9D" w:themeColor="text2"/>
      </w:rPr>
      <w:tblPr/>
      <w:tcPr>
        <w:tcBorders>
          <w:top w:val="single" w:sz="12" w:space="0" w:color="96AEC2" w:themeColor="background2"/>
          <w:left w:val="nil"/>
          <w:bottom w:val="single" w:sz="4" w:space="0" w:color="96AEC2" w:themeColor="background2"/>
          <w:right w:val="nil"/>
          <w:insideH w:val="single" w:sz="4" w:space="0" w:color="96AEC2" w:themeColor="background2"/>
          <w:insideV w:val="nil"/>
          <w:tl2br w:val="nil"/>
          <w:tr2bl w:val="nil"/>
        </w:tcBorders>
      </w:tcPr>
    </w:tblStylePr>
    <w:tblStylePr w:type="firstCol">
      <w:rPr>
        <w:b/>
        <w:color w:val="6F8A9D" w:themeColor="accent1"/>
      </w:rPr>
    </w:tblStylePr>
    <w:tblStylePr w:type="lastCol">
      <w:rPr>
        <w:b/>
        <w:color w:val="6F8A9D" w:themeColor="text2"/>
      </w:rPr>
    </w:tblStylePr>
  </w:style>
  <w:style w:type="table" w:styleId="Tabellenraster">
    <w:name w:val="Table Grid"/>
    <w:basedOn w:val="NormaleTabelle"/>
    <w:uiPriority w:val="39"/>
    <w:rsid w:val="00535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qFormat/>
    <w:rsid w:val="005353BB"/>
    <w:pPr>
      <w:tabs>
        <w:tab w:val="center" w:pos="4536"/>
        <w:tab w:val="right" w:pos="9072"/>
      </w:tabs>
      <w:spacing w:before="0" w:after="0"/>
    </w:pPr>
    <w:rPr>
      <w:color w:val="757777" w:themeColor="accent4"/>
    </w:rPr>
  </w:style>
  <w:style w:type="character" w:customStyle="1" w:styleId="KopfzeileZchn">
    <w:name w:val="Kopfzeile Zchn"/>
    <w:basedOn w:val="Absatz-Standardschriftart"/>
    <w:link w:val="Kopfzeile"/>
    <w:uiPriority w:val="99"/>
    <w:qFormat/>
    <w:rsid w:val="005353BB"/>
    <w:rPr>
      <w:color w:val="757777" w:themeColor="accent4"/>
      <w:sz w:val="20"/>
    </w:rPr>
  </w:style>
  <w:style w:type="paragraph" w:styleId="Fuzeile">
    <w:name w:val="footer"/>
    <w:basedOn w:val="Standard"/>
    <w:link w:val="FuzeileZchn"/>
    <w:uiPriority w:val="99"/>
    <w:qFormat/>
    <w:rsid w:val="005353BB"/>
    <w:pPr>
      <w:spacing w:before="0" w:after="0"/>
    </w:pPr>
    <w:rPr>
      <w:rFonts w:cs="Times New Roman (Body CS)"/>
      <w:color w:val="757777" w:themeColor="accent4"/>
      <w:sz w:val="16"/>
    </w:rPr>
  </w:style>
  <w:style w:type="character" w:customStyle="1" w:styleId="FuzeileZchn">
    <w:name w:val="Fußzeile Zchn"/>
    <w:basedOn w:val="Absatz-Standardschriftart"/>
    <w:link w:val="Fuzeile"/>
    <w:uiPriority w:val="99"/>
    <w:rsid w:val="005353BB"/>
    <w:rPr>
      <w:rFonts w:cs="Times New Roman (Body CS)"/>
      <w:color w:val="757777" w:themeColor="accent4"/>
      <w:sz w:val="16"/>
    </w:rPr>
  </w:style>
  <w:style w:type="paragraph" w:styleId="Umschlagabsenderadresse">
    <w:name w:val="envelope return"/>
    <w:basedOn w:val="Standard"/>
    <w:uiPriority w:val="99"/>
    <w:rsid w:val="005353BB"/>
    <w:pPr>
      <w:spacing w:before="0" w:after="0"/>
    </w:pPr>
    <w:rPr>
      <w:rFonts w:asciiTheme="majorHAnsi" w:eastAsiaTheme="majorEastAsia" w:hAnsiTheme="majorHAnsi" w:cstheme="majorBidi"/>
      <w:color w:val="757777" w:themeColor="accent4"/>
      <w:sz w:val="14"/>
      <w:szCs w:val="20"/>
    </w:rPr>
  </w:style>
  <w:style w:type="character" w:styleId="Seitenzahl">
    <w:name w:val="page number"/>
    <w:basedOn w:val="Absatz-Standardschriftart"/>
    <w:uiPriority w:val="99"/>
    <w:rsid w:val="005353BB"/>
    <w:rPr>
      <w:color w:val="757777" w:themeColor="accent4"/>
      <w:sz w:val="18"/>
    </w:rPr>
  </w:style>
  <w:style w:type="paragraph" w:styleId="KeinLeerraum">
    <w:name w:val="No Spacing"/>
    <w:basedOn w:val="Standard"/>
    <w:uiPriority w:val="1"/>
    <w:rsid w:val="005353BB"/>
    <w:pPr>
      <w:spacing w:before="0" w:after="0"/>
    </w:pPr>
  </w:style>
  <w:style w:type="paragraph" w:styleId="Sprechblasentext">
    <w:name w:val="Balloon Text"/>
    <w:basedOn w:val="Standard"/>
    <w:link w:val="SprechblasentextZchn"/>
    <w:uiPriority w:val="99"/>
    <w:semiHidden/>
    <w:rsid w:val="005353BB"/>
    <w:pPr>
      <w:spacing w:before="0" w:after="0"/>
    </w:pPr>
    <w:rPr>
      <w:rFonts w:cs="Times New Roman"/>
      <w:sz w:val="18"/>
      <w:szCs w:val="18"/>
    </w:rPr>
  </w:style>
  <w:style w:type="character" w:customStyle="1" w:styleId="SprechblasentextZchn">
    <w:name w:val="Sprechblasentext Zchn"/>
    <w:basedOn w:val="Absatz-Standardschriftart"/>
    <w:link w:val="Sprechblasentext"/>
    <w:uiPriority w:val="99"/>
    <w:semiHidden/>
    <w:rsid w:val="005353BB"/>
    <w:rPr>
      <w:rFonts w:cs="Times New Roman"/>
      <w:sz w:val="18"/>
      <w:szCs w:val="18"/>
    </w:rPr>
  </w:style>
  <w:style w:type="paragraph" w:customStyle="1" w:styleId="TextHeader">
    <w:name w:val="Text Header"/>
    <w:basedOn w:val="Standard"/>
    <w:qFormat/>
    <w:rsid w:val="005353BB"/>
    <w:rPr>
      <w:b/>
      <w:color w:val="6F8A9D" w:themeColor="text2"/>
    </w:rPr>
  </w:style>
  <w:style w:type="numbering" w:customStyle="1" w:styleId="Headings">
    <w:name w:val="Headings"/>
    <w:uiPriority w:val="99"/>
    <w:rsid w:val="005353BB"/>
    <w:pPr>
      <w:numPr>
        <w:numId w:val="29"/>
      </w:numPr>
    </w:pPr>
  </w:style>
  <w:style w:type="numbering" w:customStyle="1" w:styleId="Bullets">
    <w:name w:val="Bullets"/>
    <w:uiPriority w:val="99"/>
    <w:rsid w:val="005353BB"/>
    <w:pPr>
      <w:numPr>
        <w:numId w:val="32"/>
      </w:numPr>
    </w:pPr>
  </w:style>
  <w:style w:type="numbering" w:customStyle="1" w:styleId="Numbers">
    <w:name w:val="Numbers"/>
    <w:uiPriority w:val="99"/>
    <w:rsid w:val="005353BB"/>
    <w:pPr>
      <w:numPr>
        <w:numId w:val="33"/>
      </w:numPr>
    </w:pPr>
  </w:style>
  <w:style w:type="character" w:styleId="Hyperlink">
    <w:name w:val="Hyperlink"/>
    <w:basedOn w:val="Absatz-Standardschriftart"/>
    <w:uiPriority w:val="99"/>
    <w:semiHidden/>
    <w:rsid w:val="00EB1A82"/>
    <w:rPr>
      <w:color w:val="6F8A9D" w:themeColor="hyperlink"/>
      <w:u w:val="single"/>
    </w:rPr>
  </w:style>
  <w:style w:type="paragraph" w:styleId="berarbeitung">
    <w:name w:val="Revision"/>
    <w:hidden/>
    <w:uiPriority w:val="99"/>
    <w:semiHidden/>
    <w:rsid w:val="000F4D51"/>
    <w:rPr>
      <w:sz w:val="20"/>
    </w:rPr>
  </w:style>
  <w:style w:type="character" w:styleId="Kommentarzeichen">
    <w:name w:val="annotation reference"/>
    <w:basedOn w:val="Absatz-Standardschriftart"/>
    <w:uiPriority w:val="99"/>
    <w:semiHidden/>
    <w:rsid w:val="007C327D"/>
    <w:rPr>
      <w:sz w:val="16"/>
      <w:szCs w:val="16"/>
    </w:rPr>
  </w:style>
  <w:style w:type="paragraph" w:styleId="Kommentartext">
    <w:name w:val="annotation text"/>
    <w:basedOn w:val="Standard"/>
    <w:link w:val="KommentartextZchn"/>
    <w:uiPriority w:val="99"/>
    <w:semiHidden/>
    <w:rsid w:val="007C327D"/>
    <w:rPr>
      <w:szCs w:val="20"/>
    </w:rPr>
  </w:style>
  <w:style w:type="character" w:customStyle="1" w:styleId="KommentartextZchn">
    <w:name w:val="Kommentartext Zchn"/>
    <w:basedOn w:val="Absatz-Standardschriftart"/>
    <w:link w:val="Kommentartext"/>
    <w:uiPriority w:val="99"/>
    <w:semiHidden/>
    <w:rsid w:val="007C327D"/>
    <w:rPr>
      <w:sz w:val="20"/>
      <w:szCs w:val="20"/>
    </w:rPr>
  </w:style>
  <w:style w:type="paragraph" w:styleId="Kommentarthema">
    <w:name w:val="annotation subject"/>
    <w:basedOn w:val="Kommentartext"/>
    <w:next w:val="Kommentartext"/>
    <w:link w:val="KommentarthemaZchn"/>
    <w:uiPriority w:val="99"/>
    <w:semiHidden/>
    <w:unhideWhenUsed/>
    <w:rsid w:val="007C327D"/>
    <w:rPr>
      <w:b/>
      <w:bCs/>
    </w:rPr>
  </w:style>
  <w:style w:type="character" w:customStyle="1" w:styleId="KommentarthemaZchn">
    <w:name w:val="Kommentarthema Zchn"/>
    <w:basedOn w:val="KommentartextZchn"/>
    <w:link w:val="Kommentarthema"/>
    <w:uiPriority w:val="99"/>
    <w:semiHidden/>
    <w:rsid w:val="007C327D"/>
    <w:rPr>
      <w:b/>
      <w:bCs/>
      <w:sz w:val="20"/>
      <w:szCs w:val="20"/>
    </w:rPr>
  </w:style>
  <w:style w:type="character" w:customStyle="1" w:styleId="NichtaufgelsteErwhnung1">
    <w:name w:val="Nicht aufgelöste Erwähnung1"/>
    <w:basedOn w:val="Absatz-Standardschriftart"/>
    <w:uiPriority w:val="99"/>
    <w:semiHidden/>
    <w:unhideWhenUsed/>
    <w:rsid w:val="004F0A81"/>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B1B60"/>
    <w:rPr>
      <w:color w:val="605E5C"/>
      <w:shd w:val="clear" w:color="auto" w:fill="E1DFDD"/>
    </w:rPr>
  </w:style>
  <w:style w:type="character" w:styleId="BesuchterLink">
    <w:name w:val="FollowedHyperlink"/>
    <w:basedOn w:val="Absatz-Standardschriftart"/>
    <w:uiPriority w:val="99"/>
    <w:semiHidden/>
    <w:rsid w:val="009B1B60"/>
    <w:rPr>
      <w:color w:val="92A2A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8067">
      <w:bodyDiv w:val="1"/>
      <w:marLeft w:val="0"/>
      <w:marRight w:val="0"/>
      <w:marTop w:val="0"/>
      <w:marBottom w:val="0"/>
      <w:divBdr>
        <w:top w:val="none" w:sz="0" w:space="0" w:color="auto"/>
        <w:left w:val="none" w:sz="0" w:space="0" w:color="auto"/>
        <w:bottom w:val="none" w:sz="0" w:space="0" w:color="auto"/>
        <w:right w:val="none" w:sz="0" w:space="0" w:color="auto"/>
      </w:divBdr>
    </w:div>
    <w:div w:id="66272984">
      <w:bodyDiv w:val="1"/>
      <w:marLeft w:val="0"/>
      <w:marRight w:val="0"/>
      <w:marTop w:val="0"/>
      <w:marBottom w:val="0"/>
      <w:divBdr>
        <w:top w:val="none" w:sz="0" w:space="0" w:color="auto"/>
        <w:left w:val="none" w:sz="0" w:space="0" w:color="auto"/>
        <w:bottom w:val="none" w:sz="0" w:space="0" w:color="auto"/>
        <w:right w:val="none" w:sz="0" w:space="0" w:color="auto"/>
      </w:divBdr>
    </w:div>
    <w:div w:id="95951863">
      <w:bodyDiv w:val="1"/>
      <w:marLeft w:val="0"/>
      <w:marRight w:val="0"/>
      <w:marTop w:val="0"/>
      <w:marBottom w:val="0"/>
      <w:divBdr>
        <w:top w:val="none" w:sz="0" w:space="0" w:color="auto"/>
        <w:left w:val="none" w:sz="0" w:space="0" w:color="auto"/>
        <w:bottom w:val="none" w:sz="0" w:space="0" w:color="auto"/>
        <w:right w:val="none" w:sz="0" w:space="0" w:color="auto"/>
      </w:divBdr>
    </w:div>
    <w:div w:id="148518465">
      <w:bodyDiv w:val="1"/>
      <w:marLeft w:val="0"/>
      <w:marRight w:val="0"/>
      <w:marTop w:val="0"/>
      <w:marBottom w:val="0"/>
      <w:divBdr>
        <w:top w:val="none" w:sz="0" w:space="0" w:color="auto"/>
        <w:left w:val="none" w:sz="0" w:space="0" w:color="auto"/>
        <w:bottom w:val="none" w:sz="0" w:space="0" w:color="auto"/>
        <w:right w:val="none" w:sz="0" w:space="0" w:color="auto"/>
      </w:divBdr>
    </w:div>
    <w:div w:id="184173112">
      <w:bodyDiv w:val="1"/>
      <w:marLeft w:val="0"/>
      <w:marRight w:val="0"/>
      <w:marTop w:val="0"/>
      <w:marBottom w:val="0"/>
      <w:divBdr>
        <w:top w:val="none" w:sz="0" w:space="0" w:color="auto"/>
        <w:left w:val="none" w:sz="0" w:space="0" w:color="auto"/>
        <w:bottom w:val="none" w:sz="0" w:space="0" w:color="auto"/>
        <w:right w:val="none" w:sz="0" w:space="0" w:color="auto"/>
      </w:divBdr>
    </w:div>
    <w:div w:id="254635748">
      <w:bodyDiv w:val="1"/>
      <w:marLeft w:val="0"/>
      <w:marRight w:val="0"/>
      <w:marTop w:val="0"/>
      <w:marBottom w:val="0"/>
      <w:divBdr>
        <w:top w:val="none" w:sz="0" w:space="0" w:color="auto"/>
        <w:left w:val="none" w:sz="0" w:space="0" w:color="auto"/>
        <w:bottom w:val="none" w:sz="0" w:space="0" w:color="auto"/>
        <w:right w:val="none" w:sz="0" w:space="0" w:color="auto"/>
      </w:divBdr>
    </w:div>
    <w:div w:id="262301432">
      <w:bodyDiv w:val="1"/>
      <w:marLeft w:val="0"/>
      <w:marRight w:val="0"/>
      <w:marTop w:val="0"/>
      <w:marBottom w:val="0"/>
      <w:divBdr>
        <w:top w:val="none" w:sz="0" w:space="0" w:color="auto"/>
        <w:left w:val="none" w:sz="0" w:space="0" w:color="auto"/>
        <w:bottom w:val="none" w:sz="0" w:space="0" w:color="auto"/>
        <w:right w:val="none" w:sz="0" w:space="0" w:color="auto"/>
      </w:divBdr>
    </w:div>
    <w:div w:id="287858682">
      <w:bodyDiv w:val="1"/>
      <w:marLeft w:val="0"/>
      <w:marRight w:val="0"/>
      <w:marTop w:val="0"/>
      <w:marBottom w:val="0"/>
      <w:divBdr>
        <w:top w:val="none" w:sz="0" w:space="0" w:color="auto"/>
        <w:left w:val="none" w:sz="0" w:space="0" w:color="auto"/>
        <w:bottom w:val="none" w:sz="0" w:space="0" w:color="auto"/>
        <w:right w:val="none" w:sz="0" w:space="0" w:color="auto"/>
      </w:divBdr>
    </w:div>
    <w:div w:id="295599531">
      <w:bodyDiv w:val="1"/>
      <w:marLeft w:val="0"/>
      <w:marRight w:val="0"/>
      <w:marTop w:val="0"/>
      <w:marBottom w:val="0"/>
      <w:divBdr>
        <w:top w:val="none" w:sz="0" w:space="0" w:color="auto"/>
        <w:left w:val="none" w:sz="0" w:space="0" w:color="auto"/>
        <w:bottom w:val="none" w:sz="0" w:space="0" w:color="auto"/>
        <w:right w:val="none" w:sz="0" w:space="0" w:color="auto"/>
      </w:divBdr>
    </w:div>
    <w:div w:id="307366959">
      <w:bodyDiv w:val="1"/>
      <w:marLeft w:val="0"/>
      <w:marRight w:val="0"/>
      <w:marTop w:val="0"/>
      <w:marBottom w:val="0"/>
      <w:divBdr>
        <w:top w:val="none" w:sz="0" w:space="0" w:color="auto"/>
        <w:left w:val="none" w:sz="0" w:space="0" w:color="auto"/>
        <w:bottom w:val="none" w:sz="0" w:space="0" w:color="auto"/>
        <w:right w:val="none" w:sz="0" w:space="0" w:color="auto"/>
      </w:divBdr>
    </w:div>
    <w:div w:id="340746483">
      <w:bodyDiv w:val="1"/>
      <w:marLeft w:val="0"/>
      <w:marRight w:val="0"/>
      <w:marTop w:val="0"/>
      <w:marBottom w:val="0"/>
      <w:divBdr>
        <w:top w:val="none" w:sz="0" w:space="0" w:color="auto"/>
        <w:left w:val="none" w:sz="0" w:space="0" w:color="auto"/>
        <w:bottom w:val="none" w:sz="0" w:space="0" w:color="auto"/>
        <w:right w:val="none" w:sz="0" w:space="0" w:color="auto"/>
      </w:divBdr>
    </w:div>
    <w:div w:id="345838235">
      <w:bodyDiv w:val="1"/>
      <w:marLeft w:val="0"/>
      <w:marRight w:val="0"/>
      <w:marTop w:val="0"/>
      <w:marBottom w:val="0"/>
      <w:divBdr>
        <w:top w:val="none" w:sz="0" w:space="0" w:color="auto"/>
        <w:left w:val="none" w:sz="0" w:space="0" w:color="auto"/>
        <w:bottom w:val="none" w:sz="0" w:space="0" w:color="auto"/>
        <w:right w:val="none" w:sz="0" w:space="0" w:color="auto"/>
      </w:divBdr>
    </w:div>
    <w:div w:id="362487947">
      <w:bodyDiv w:val="1"/>
      <w:marLeft w:val="0"/>
      <w:marRight w:val="0"/>
      <w:marTop w:val="0"/>
      <w:marBottom w:val="0"/>
      <w:divBdr>
        <w:top w:val="none" w:sz="0" w:space="0" w:color="auto"/>
        <w:left w:val="none" w:sz="0" w:space="0" w:color="auto"/>
        <w:bottom w:val="none" w:sz="0" w:space="0" w:color="auto"/>
        <w:right w:val="none" w:sz="0" w:space="0" w:color="auto"/>
      </w:divBdr>
    </w:div>
    <w:div w:id="373120566">
      <w:bodyDiv w:val="1"/>
      <w:marLeft w:val="0"/>
      <w:marRight w:val="0"/>
      <w:marTop w:val="0"/>
      <w:marBottom w:val="0"/>
      <w:divBdr>
        <w:top w:val="none" w:sz="0" w:space="0" w:color="auto"/>
        <w:left w:val="none" w:sz="0" w:space="0" w:color="auto"/>
        <w:bottom w:val="none" w:sz="0" w:space="0" w:color="auto"/>
        <w:right w:val="none" w:sz="0" w:space="0" w:color="auto"/>
      </w:divBdr>
      <w:divsChild>
        <w:div w:id="1184899420">
          <w:marLeft w:val="288"/>
          <w:marRight w:val="0"/>
          <w:marTop w:val="180"/>
          <w:marBottom w:val="0"/>
          <w:divBdr>
            <w:top w:val="none" w:sz="0" w:space="0" w:color="auto"/>
            <w:left w:val="none" w:sz="0" w:space="0" w:color="auto"/>
            <w:bottom w:val="none" w:sz="0" w:space="0" w:color="auto"/>
            <w:right w:val="none" w:sz="0" w:space="0" w:color="auto"/>
          </w:divBdr>
        </w:div>
        <w:div w:id="525215109">
          <w:marLeft w:val="677"/>
          <w:marRight w:val="0"/>
          <w:marTop w:val="0"/>
          <w:marBottom w:val="0"/>
          <w:divBdr>
            <w:top w:val="none" w:sz="0" w:space="0" w:color="auto"/>
            <w:left w:val="none" w:sz="0" w:space="0" w:color="auto"/>
            <w:bottom w:val="none" w:sz="0" w:space="0" w:color="auto"/>
            <w:right w:val="none" w:sz="0" w:space="0" w:color="auto"/>
          </w:divBdr>
        </w:div>
        <w:div w:id="738869648">
          <w:marLeft w:val="677"/>
          <w:marRight w:val="0"/>
          <w:marTop w:val="0"/>
          <w:marBottom w:val="0"/>
          <w:divBdr>
            <w:top w:val="none" w:sz="0" w:space="0" w:color="auto"/>
            <w:left w:val="none" w:sz="0" w:space="0" w:color="auto"/>
            <w:bottom w:val="none" w:sz="0" w:space="0" w:color="auto"/>
            <w:right w:val="none" w:sz="0" w:space="0" w:color="auto"/>
          </w:divBdr>
        </w:div>
        <w:div w:id="859002363">
          <w:marLeft w:val="677"/>
          <w:marRight w:val="0"/>
          <w:marTop w:val="0"/>
          <w:marBottom w:val="0"/>
          <w:divBdr>
            <w:top w:val="none" w:sz="0" w:space="0" w:color="auto"/>
            <w:left w:val="none" w:sz="0" w:space="0" w:color="auto"/>
            <w:bottom w:val="none" w:sz="0" w:space="0" w:color="auto"/>
            <w:right w:val="none" w:sz="0" w:space="0" w:color="auto"/>
          </w:divBdr>
        </w:div>
        <w:div w:id="141626362">
          <w:marLeft w:val="677"/>
          <w:marRight w:val="0"/>
          <w:marTop w:val="0"/>
          <w:marBottom w:val="0"/>
          <w:divBdr>
            <w:top w:val="none" w:sz="0" w:space="0" w:color="auto"/>
            <w:left w:val="none" w:sz="0" w:space="0" w:color="auto"/>
            <w:bottom w:val="none" w:sz="0" w:space="0" w:color="auto"/>
            <w:right w:val="none" w:sz="0" w:space="0" w:color="auto"/>
          </w:divBdr>
        </w:div>
        <w:div w:id="1486699018">
          <w:marLeft w:val="677"/>
          <w:marRight w:val="0"/>
          <w:marTop w:val="0"/>
          <w:marBottom w:val="0"/>
          <w:divBdr>
            <w:top w:val="none" w:sz="0" w:space="0" w:color="auto"/>
            <w:left w:val="none" w:sz="0" w:space="0" w:color="auto"/>
            <w:bottom w:val="none" w:sz="0" w:space="0" w:color="auto"/>
            <w:right w:val="none" w:sz="0" w:space="0" w:color="auto"/>
          </w:divBdr>
        </w:div>
        <w:div w:id="1673337306">
          <w:marLeft w:val="288"/>
          <w:marRight w:val="0"/>
          <w:marTop w:val="180"/>
          <w:marBottom w:val="0"/>
          <w:divBdr>
            <w:top w:val="none" w:sz="0" w:space="0" w:color="auto"/>
            <w:left w:val="none" w:sz="0" w:space="0" w:color="auto"/>
            <w:bottom w:val="none" w:sz="0" w:space="0" w:color="auto"/>
            <w:right w:val="none" w:sz="0" w:space="0" w:color="auto"/>
          </w:divBdr>
        </w:div>
        <w:div w:id="1945067902">
          <w:marLeft w:val="677"/>
          <w:marRight w:val="0"/>
          <w:marTop w:val="0"/>
          <w:marBottom w:val="0"/>
          <w:divBdr>
            <w:top w:val="none" w:sz="0" w:space="0" w:color="auto"/>
            <w:left w:val="none" w:sz="0" w:space="0" w:color="auto"/>
            <w:bottom w:val="none" w:sz="0" w:space="0" w:color="auto"/>
            <w:right w:val="none" w:sz="0" w:space="0" w:color="auto"/>
          </w:divBdr>
        </w:div>
        <w:div w:id="1026296009">
          <w:marLeft w:val="677"/>
          <w:marRight w:val="0"/>
          <w:marTop w:val="0"/>
          <w:marBottom w:val="0"/>
          <w:divBdr>
            <w:top w:val="none" w:sz="0" w:space="0" w:color="auto"/>
            <w:left w:val="none" w:sz="0" w:space="0" w:color="auto"/>
            <w:bottom w:val="none" w:sz="0" w:space="0" w:color="auto"/>
            <w:right w:val="none" w:sz="0" w:space="0" w:color="auto"/>
          </w:divBdr>
        </w:div>
        <w:div w:id="1411659181">
          <w:marLeft w:val="677"/>
          <w:marRight w:val="0"/>
          <w:marTop w:val="0"/>
          <w:marBottom w:val="0"/>
          <w:divBdr>
            <w:top w:val="none" w:sz="0" w:space="0" w:color="auto"/>
            <w:left w:val="none" w:sz="0" w:space="0" w:color="auto"/>
            <w:bottom w:val="none" w:sz="0" w:space="0" w:color="auto"/>
            <w:right w:val="none" w:sz="0" w:space="0" w:color="auto"/>
          </w:divBdr>
        </w:div>
        <w:div w:id="1342392488">
          <w:marLeft w:val="677"/>
          <w:marRight w:val="0"/>
          <w:marTop w:val="0"/>
          <w:marBottom w:val="0"/>
          <w:divBdr>
            <w:top w:val="none" w:sz="0" w:space="0" w:color="auto"/>
            <w:left w:val="none" w:sz="0" w:space="0" w:color="auto"/>
            <w:bottom w:val="none" w:sz="0" w:space="0" w:color="auto"/>
            <w:right w:val="none" w:sz="0" w:space="0" w:color="auto"/>
          </w:divBdr>
        </w:div>
        <w:div w:id="1910118255">
          <w:marLeft w:val="677"/>
          <w:marRight w:val="0"/>
          <w:marTop w:val="0"/>
          <w:marBottom w:val="0"/>
          <w:divBdr>
            <w:top w:val="none" w:sz="0" w:space="0" w:color="auto"/>
            <w:left w:val="none" w:sz="0" w:space="0" w:color="auto"/>
            <w:bottom w:val="none" w:sz="0" w:space="0" w:color="auto"/>
            <w:right w:val="none" w:sz="0" w:space="0" w:color="auto"/>
          </w:divBdr>
        </w:div>
      </w:divsChild>
    </w:div>
    <w:div w:id="373622722">
      <w:bodyDiv w:val="1"/>
      <w:marLeft w:val="0"/>
      <w:marRight w:val="0"/>
      <w:marTop w:val="0"/>
      <w:marBottom w:val="0"/>
      <w:divBdr>
        <w:top w:val="none" w:sz="0" w:space="0" w:color="auto"/>
        <w:left w:val="none" w:sz="0" w:space="0" w:color="auto"/>
        <w:bottom w:val="none" w:sz="0" w:space="0" w:color="auto"/>
        <w:right w:val="none" w:sz="0" w:space="0" w:color="auto"/>
      </w:divBdr>
    </w:div>
    <w:div w:id="391122623">
      <w:bodyDiv w:val="1"/>
      <w:marLeft w:val="0"/>
      <w:marRight w:val="0"/>
      <w:marTop w:val="0"/>
      <w:marBottom w:val="0"/>
      <w:divBdr>
        <w:top w:val="none" w:sz="0" w:space="0" w:color="auto"/>
        <w:left w:val="none" w:sz="0" w:space="0" w:color="auto"/>
        <w:bottom w:val="none" w:sz="0" w:space="0" w:color="auto"/>
        <w:right w:val="none" w:sz="0" w:space="0" w:color="auto"/>
      </w:divBdr>
    </w:div>
    <w:div w:id="460656866">
      <w:bodyDiv w:val="1"/>
      <w:marLeft w:val="0"/>
      <w:marRight w:val="0"/>
      <w:marTop w:val="0"/>
      <w:marBottom w:val="0"/>
      <w:divBdr>
        <w:top w:val="none" w:sz="0" w:space="0" w:color="auto"/>
        <w:left w:val="none" w:sz="0" w:space="0" w:color="auto"/>
        <w:bottom w:val="none" w:sz="0" w:space="0" w:color="auto"/>
        <w:right w:val="none" w:sz="0" w:space="0" w:color="auto"/>
      </w:divBdr>
    </w:div>
    <w:div w:id="474570469">
      <w:bodyDiv w:val="1"/>
      <w:marLeft w:val="0"/>
      <w:marRight w:val="0"/>
      <w:marTop w:val="0"/>
      <w:marBottom w:val="0"/>
      <w:divBdr>
        <w:top w:val="none" w:sz="0" w:space="0" w:color="auto"/>
        <w:left w:val="none" w:sz="0" w:space="0" w:color="auto"/>
        <w:bottom w:val="none" w:sz="0" w:space="0" w:color="auto"/>
        <w:right w:val="none" w:sz="0" w:space="0" w:color="auto"/>
      </w:divBdr>
    </w:div>
    <w:div w:id="560559279">
      <w:bodyDiv w:val="1"/>
      <w:marLeft w:val="0"/>
      <w:marRight w:val="0"/>
      <w:marTop w:val="0"/>
      <w:marBottom w:val="0"/>
      <w:divBdr>
        <w:top w:val="none" w:sz="0" w:space="0" w:color="auto"/>
        <w:left w:val="none" w:sz="0" w:space="0" w:color="auto"/>
        <w:bottom w:val="none" w:sz="0" w:space="0" w:color="auto"/>
        <w:right w:val="none" w:sz="0" w:space="0" w:color="auto"/>
      </w:divBdr>
      <w:divsChild>
        <w:div w:id="189077047">
          <w:marLeft w:val="288"/>
          <w:marRight w:val="0"/>
          <w:marTop w:val="180"/>
          <w:marBottom w:val="0"/>
          <w:divBdr>
            <w:top w:val="none" w:sz="0" w:space="0" w:color="auto"/>
            <w:left w:val="none" w:sz="0" w:space="0" w:color="auto"/>
            <w:bottom w:val="none" w:sz="0" w:space="0" w:color="auto"/>
            <w:right w:val="none" w:sz="0" w:space="0" w:color="auto"/>
          </w:divBdr>
        </w:div>
        <w:div w:id="1575357477">
          <w:marLeft w:val="288"/>
          <w:marRight w:val="0"/>
          <w:marTop w:val="180"/>
          <w:marBottom w:val="0"/>
          <w:divBdr>
            <w:top w:val="none" w:sz="0" w:space="0" w:color="auto"/>
            <w:left w:val="none" w:sz="0" w:space="0" w:color="auto"/>
            <w:bottom w:val="none" w:sz="0" w:space="0" w:color="auto"/>
            <w:right w:val="none" w:sz="0" w:space="0" w:color="auto"/>
          </w:divBdr>
        </w:div>
        <w:div w:id="525679498">
          <w:marLeft w:val="288"/>
          <w:marRight w:val="0"/>
          <w:marTop w:val="180"/>
          <w:marBottom w:val="0"/>
          <w:divBdr>
            <w:top w:val="none" w:sz="0" w:space="0" w:color="auto"/>
            <w:left w:val="none" w:sz="0" w:space="0" w:color="auto"/>
            <w:bottom w:val="none" w:sz="0" w:space="0" w:color="auto"/>
            <w:right w:val="none" w:sz="0" w:space="0" w:color="auto"/>
          </w:divBdr>
        </w:div>
        <w:div w:id="828400500">
          <w:marLeft w:val="288"/>
          <w:marRight w:val="0"/>
          <w:marTop w:val="180"/>
          <w:marBottom w:val="0"/>
          <w:divBdr>
            <w:top w:val="none" w:sz="0" w:space="0" w:color="auto"/>
            <w:left w:val="none" w:sz="0" w:space="0" w:color="auto"/>
            <w:bottom w:val="none" w:sz="0" w:space="0" w:color="auto"/>
            <w:right w:val="none" w:sz="0" w:space="0" w:color="auto"/>
          </w:divBdr>
        </w:div>
        <w:div w:id="1803768912">
          <w:marLeft w:val="288"/>
          <w:marRight w:val="0"/>
          <w:marTop w:val="180"/>
          <w:marBottom w:val="0"/>
          <w:divBdr>
            <w:top w:val="none" w:sz="0" w:space="0" w:color="auto"/>
            <w:left w:val="none" w:sz="0" w:space="0" w:color="auto"/>
            <w:bottom w:val="none" w:sz="0" w:space="0" w:color="auto"/>
            <w:right w:val="none" w:sz="0" w:space="0" w:color="auto"/>
          </w:divBdr>
        </w:div>
        <w:div w:id="1850102286">
          <w:marLeft w:val="288"/>
          <w:marRight w:val="0"/>
          <w:marTop w:val="180"/>
          <w:marBottom w:val="0"/>
          <w:divBdr>
            <w:top w:val="none" w:sz="0" w:space="0" w:color="auto"/>
            <w:left w:val="none" w:sz="0" w:space="0" w:color="auto"/>
            <w:bottom w:val="none" w:sz="0" w:space="0" w:color="auto"/>
            <w:right w:val="none" w:sz="0" w:space="0" w:color="auto"/>
          </w:divBdr>
        </w:div>
        <w:div w:id="1662997958">
          <w:marLeft w:val="288"/>
          <w:marRight w:val="0"/>
          <w:marTop w:val="180"/>
          <w:marBottom w:val="0"/>
          <w:divBdr>
            <w:top w:val="none" w:sz="0" w:space="0" w:color="auto"/>
            <w:left w:val="none" w:sz="0" w:space="0" w:color="auto"/>
            <w:bottom w:val="none" w:sz="0" w:space="0" w:color="auto"/>
            <w:right w:val="none" w:sz="0" w:space="0" w:color="auto"/>
          </w:divBdr>
        </w:div>
      </w:divsChild>
    </w:div>
    <w:div w:id="570313935">
      <w:bodyDiv w:val="1"/>
      <w:marLeft w:val="0"/>
      <w:marRight w:val="0"/>
      <w:marTop w:val="0"/>
      <w:marBottom w:val="0"/>
      <w:divBdr>
        <w:top w:val="none" w:sz="0" w:space="0" w:color="auto"/>
        <w:left w:val="none" w:sz="0" w:space="0" w:color="auto"/>
        <w:bottom w:val="none" w:sz="0" w:space="0" w:color="auto"/>
        <w:right w:val="none" w:sz="0" w:space="0" w:color="auto"/>
      </w:divBdr>
    </w:div>
    <w:div w:id="639655119">
      <w:bodyDiv w:val="1"/>
      <w:marLeft w:val="0"/>
      <w:marRight w:val="0"/>
      <w:marTop w:val="0"/>
      <w:marBottom w:val="0"/>
      <w:divBdr>
        <w:top w:val="none" w:sz="0" w:space="0" w:color="auto"/>
        <w:left w:val="none" w:sz="0" w:space="0" w:color="auto"/>
        <w:bottom w:val="none" w:sz="0" w:space="0" w:color="auto"/>
        <w:right w:val="none" w:sz="0" w:space="0" w:color="auto"/>
      </w:divBdr>
    </w:div>
    <w:div w:id="656156207">
      <w:bodyDiv w:val="1"/>
      <w:marLeft w:val="0"/>
      <w:marRight w:val="0"/>
      <w:marTop w:val="0"/>
      <w:marBottom w:val="0"/>
      <w:divBdr>
        <w:top w:val="none" w:sz="0" w:space="0" w:color="auto"/>
        <w:left w:val="none" w:sz="0" w:space="0" w:color="auto"/>
        <w:bottom w:val="none" w:sz="0" w:space="0" w:color="auto"/>
        <w:right w:val="none" w:sz="0" w:space="0" w:color="auto"/>
      </w:divBdr>
    </w:div>
    <w:div w:id="690842343">
      <w:bodyDiv w:val="1"/>
      <w:marLeft w:val="0"/>
      <w:marRight w:val="0"/>
      <w:marTop w:val="0"/>
      <w:marBottom w:val="0"/>
      <w:divBdr>
        <w:top w:val="none" w:sz="0" w:space="0" w:color="auto"/>
        <w:left w:val="none" w:sz="0" w:space="0" w:color="auto"/>
        <w:bottom w:val="none" w:sz="0" w:space="0" w:color="auto"/>
        <w:right w:val="none" w:sz="0" w:space="0" w:color="auto"/>
      </w:divBdr>
    </w:div>
    <w:div w:id="714043749">
      <w:bodyDiv w:val="1"/>
      <w:marLeft w:val="0"/>
      <w:marRight w:val="0"/>
      <w:marTop w:val="0"/>
      <w:marBottom w:val="0"/>
      <w:divBdr>
        <w:top w:val="none" w:sz="0" w:space="0" w:color="auto"/>
        <w:left w:val="none" w:sz="0" w:space="0" w:color="auto"/>
        <w:bottom w:val="none" w:sz="0" w:space="0" w:color="auto"/>
        <w:right w:val="none" w:sz="0" w:space="0" w:color="auto"/>
      </w:divBdr>
    </w:div>
    <w:div w:id="715353155">
      <w:bodyDiv w:val="1"/>
      <w:marLeft w:val="0"/>
      <w:marRight w:val="0"/>
      <w:marTop w:val="0"/>
      <w:marBottom w:val="0"/>
      <w:divBdr>
        <w:top w:val="none" w:sz="0" w:space="0" w:color="auto"/>
        <w:left w:val="none" w:sz="0" w:space="0" w:color="auto"/>
        <w:bottom w:val="none" w:sz="0" w:space="0" w:color="auto"/>
        <w:right w:val="none" w:sz="0" w:space="0" w:color="auto"/>
      </w:divBdr>
    </w:div>
    <w:div w:id="739327654">
      <w:bodyDiv w:val="1"/>
      <w:marLeft w:val="0"/>
      <w:marRight w:val="0"/>
      <w:marTop w:val="0"/>
      <w:marBottom w:val="0"/>
      <w:divBdr>
        <w:top w:val="none" w:sz="0" w:space="0" w:color="auto"/>
        <w:left w:val="none" w:sz="0" w:space="0" w:color="auto"/>
        <w:bottom w:val="none" w:sz="0" w:space="0" w:color="auto"/>
        <w:right w:val="none" w:sz="0" w:space="0" w:color="auto"/>
      </w:divBdr>
      <w:divsChild>
        <w:div w:id="743648709">
          <w:marLeft w:val="288"/>
          <w:marRight w:val="0"/>
          <w:marTop w:val="180"/>
          <w:marBottom w:val="0"/>
          <w:divBdr>
            <w:top w:val="none" w:sz="0" w:space="0" w:color="auto"/>
            <w:left w:val="none" w:sz="0" w:space="0" w:color="auto"/>
            <w:bottom w:val="none" w:sz="0" w:space="0" w:color="auto"/>
            <w:right w:val="none" w:sz="0" w:space="0" w:color="auto"/>
          </w:divBdr>
        </w:div>
        <w:div w:id="1241602856">
          <w:marLeft w:val="677"/>
          <w:marRight w:val="0"/>
          <w:marTop w:val="0"/>
          <w:marBottom w:val="0"/>
          <w:divBdr>
            <w:top w:val="none" w:sz="0" w:space="0" w:color="auto"/>
            <w:left w:val="none" w:sz="0" w:space="0" w:color="auto"/>
            <w:bottom w:val="none" w:sz="0" w:space="0" w:color="auto"/>
            <w:right w:val="none" w:sz="0" w:space="0" w:color="auto"/>
          </w:divBdr>
        </w:div>
        <w:div w:id="792288239">
          <w:marLeft w:val="677"/>
          <w:marRight w:val="0"/>
          <w:marTop w:val="0"/>
          <w:marBottom w:val="0"/>
          <w:divBdr>
            <w:top w:val="none" w:sz="0" w:space="0" w:color="auto"/>
            <w:left w:val="none" w:sz="0" w:space="0" w:color="auto"/>
            <w:bottom w:val="none" w:sz="0" w:space="0" w:color="auto"/>
            <w:right w:val="none" w:sz="0" w:space="0" w:color="auto"/>
          </w:divBdr>
        </w:div>
        <w:div w:id="1209026096">
          <w:marLeft w:val="677"/>
          <w:marRight w:val="0"/>
          <w:marTop w:val="0"/>
          <w:marBottom w:val="0"/>
          <w:divBdr>
            <w:top w:val="none" w:sz="0" w:space="0" w:color="auto"/>
            <w:left w:val="none" w:sz="0" w:space="0" w:color="auto"/>
            <w:bottom w:val="none" w:sz="0" w:space="0" w:color="auto"/>
            <w:right w:val="none" w:sz="0" w:space="0" w:color="auto"/>
          </w:divBdr>
        </w:div>
      </w:divsChild>
    </w:div>
    <w:div w:id="752698763">
      <w:bodyDiv w:val="1"/>
      <w:marLeft w:val="0"/>
      <w:marRight w:val="0"/>
      <w:marTop w:val="0"/>
      <w:marBottom w:val="0"/>
      <w:divBdr>
        <w:top w:val="none" w:sz="0" w:space="0" w:color="auto"/>
        <w:left w:val="none" w:sz="0" w:space="0" w:color="auto"/>
        <w:bottom w:val="none" w:sz="0" w:space="0" w:color="auto"/>
        <w:right w:val="none" w:sz="0" w:space="0" w:color="auto"/>
      </w:divBdr>
    </w:div>
    <w:div w:id="892892166">
      <w:bodyDiv w:val="1"/>
      <w:marLeft w:val="0"/>
      <w:marRight w:val="0"/>
      <w:marTop w:val="0"/>
      <w:marBottom w:val="0"/>
      <w:divBdr>
        <w:top w:val="none" w:sz="0" w:space="0" w:color="auto"/>
        <w:left w:val="none" w:sz="0" w:space="0" w:color="auto"/>
        <w:bottom w:val="none" w:sz="0" w:space="0" w:color="auto"/>
        <w:right w:val="none" w:sz="0" w:space="0" w:color="auto"/>
      </w:divBdr>
      <w:divsChild>
        <w:div w:id="933395621">
          <w:marLeft w:val="274"/>
          <w:marRight w:val="0"/>
          <w:marTop w:val="0"/>
          <w:marBottom w:val="0"/>
          <w:divBdr>
            <w:top w:val="none" w:sz="0" w:space="0" w:color="auto"/>
            <w:left w:val="none" w:sz="0" w:space="0" w:color="auto"/>
            <w:bottom w:val="none" w:sz="0" w:space="0" w:color="auto"/>
            <w:right w:val="none" w:sz="0" w:space="0" w:color="auto"/>
          </w:divBdr>
        </w:div>
        <w:div w:id="1351565952">
          <w:marLeft w:val="274"/>
          <w:marRight w:val="0"/>
          <w:marTop w:val="0"/>
          <w:marBottom w:val="0"/>
          <w:divBdr>
            <w:top w:val="none" w:sz="0" w:space="0" w:color="auto"/>
            <w:left w:val="none" w:sz="0" w:space="0" w:color="auto"/>
            <w:bottom w:val="none" w:sz="0" w:space="0" w:color="auto"/>
            <w:right w:val="none" w:sz="0" w:space="0" w:color="auto"/>
          </w:divBdr>
        </w:div>
      </w:divsChild>
    </w:div>
    <w:div w:id="1061294624">
      <w:bodyDiv w:val="1"/>
      <w:marLeft w:val="0"/>
      <w:marRight w:val="0"/>
      <w:marTop w:val="0"/>
      <w:marBottom w:val="0"/>
      <w:divBdr>
        <w:top w:val="none" w:sz="0" w:space="0" w:color="auto"/>
        <w:left w:val="none" w:sz="0" w:space="0" w:color="auto"/>
        <w:bottom w:val="none" w:sz="0" w:space="0" w:color="auto"/>
        <w:right w:val="none" w:sz="0" w:space="0" w:color="auto"/>
      </w:divBdr>
    </w:div>
    <w:div w:id="1083340177">
      <w:bodyDiv w:val="1"/>
      <w:marLeft w:val="0"/>
      <w:marRight w:val="0"/>
      <w:marTop w:val="0"/>
      <w:marBottom w:val="0"/>
      <w:divBdr>
        <w:top w:val="none" w:sz="0" w:space="0" w:color="auto"/>
        <w:left w:val="none" w:sz="0" w:space="0" w:color="auto"/>
        <w:bottom w:val="none" w:sz="0" w:space="0" w:color="auto"/>
        <w:right w:val="none" w:sz="0" w:space="0" w:color="auto"/>
      </w:divBdr>
    </w:div>
    <w:div w:id="1085415263">
      <w:bodyDiv w:val="1"/>
      <w:marLeft w:val="0"/>
      <w:marRight w:val="0"/>
      <w:marTop w:val="0"/>
      <w:marBottom w:val="0"/>
      <w:divBdr>
        <w:top w:val="none" w:sz="0" w:space="0" w:color="auto"/>
        <w:left w:val="none" w:sz="0" w:space="0" w:color="auto"/>
        <w:bottom w:val="none" w:sz="0" w:space="0" w:color="auto"/>
        <w:right w:val="none" w:sz="0" w:space="0" w:color="auto"/>
      </w:divBdr>
    </w:div>
    <w:div w:id="1097209694">
      <w:bodyDiv w:val="1"/>
      <w:marLeft w:val="0"/>
      <w:marRight w:val="0"/>
      <w:marTop w:val="0"/>
      <w:marBottom w:val="0"/>
      <w:divBdr>
        <w:top w:val="none" w:sz="0" w:space="0" w:color="auto"/>
        <w:left w:val="none" w:sz="0" w:space="0" w:color="auto"/>
        <w:bottom w:val="none" w:sz="0" w:space="0" w:color="auto"/>
        <w:right w:val="none" w:sz="0" w:space="0" w:color="auto"/>
      </w:divBdr>
    </w:div>
    <w:div w:id="1097555953">
      <w:bodyDiv w:val="1"/>
      <w:marLeft w:val="0"/>
      <w:marRight w:val="0"/>
      <w:marTop w:val="0"/>
      <w:marBottom w:val="0"/>
      <w:divBdr>
        <w:top w:val="none" w:sz="0" w:space="0" w:color="auto"/>
        <w:left w:val="none" w:sz="0" w:space="0" w:color="auto"/>
        <w:bottom w:val="none" w:sz="0" w:space="0" w:color="auto"/>
        <w:right w:val="none" w:sz="0" w:space="0" w:color="auto"/>
      </w:divBdr>
    </w:div>
    <w:div w:id="1106541239">
      <w:bodyDiv w:val="1"/>
      <w:marLeft w:val="0"/>
      <w:marRight w:val="0"/>
      <w:marTop w:val="0"/>
      <w:marBottom w:val="0"/>
      <w:divBdr>
        <w:top w:val="none" w:sz="0" w:space="0" w:color="auto"/>
        <w:left w:val="none" w:sz="0" w:space="0" w:color="auto"/>
        <w:bottom w:val="none" w:sz="0" w:space="0" w:color="auto"/>
        <w:right w:val="none" w:sz="0" w:space="0" w:color="auto"/>
      </w:divBdr>
      <w:divsChild>
        <w:div w:id="1884518906">
          <w:marLeft w:val="274"/>
          <w:marRight w:val="0"/>
          <w:marTop w:val="0"/>
          <w:marBottom w:val="0"/>
          <w:divBdr>
            <w:top w:val="none" w:sz="0" w:space="0" w:color="auto"/>
            <w:left w:val="none" w:sz="0" w:space="0" w:color="auto"/>
            <w:bottom w:val="none" w:sz="0" w:space="0" w:color="auto"/>
            <w:right w:val="none" w:sz="0" w:space="0" w:color="auto"/>
          </w:divBdr>
        </w:div>
        <w:div w:id="1878082450">
          <w:marLeft w:val="274"/>
          <w:marRight w:val="0"/>
          <w:marTop w:val="0"/>
          <w:marBottom w:val="0"/>
          <w:divBdr>
            <w:top w:val="none" w:sz="0" w:space="0" w:color="auto"/>
            <w:left w:val="none" w:sz="0" w:space="0" w:color="auto"/>
            <w:bottom w:val="none" w:sz="0" w:space="0" w:color="auto"/>
            <w:right w:val="none" w:sz="0" w:space="0" w:color="auto"/>
          </w:divBdr>
        </w:div>
        <w:div w:id="161508461">
          <w:marLeft w:val="274"/>
          <w:marRight w:val="0"/>
          <w:marTop w:val="0"/>
          <w:marBottom w:val="0"/>
          <w:divBdr>
            <w:top w:val="none" w:sz="0" w:space="0" w:color="auto"/>
            <w:left w:val="none" w:sz="0" w:space="0" w:color="auto"/>
            <w:bottom w:val="none" w:sz="0" w:space="0" w:color="auto"/>
            <w:right w:val="none" w:sz="0" w:space="0" w:color="auto"/>
          </w:divBdr>
        </w:div>
      </w:divsChild>
    </w:div>
    <w:div w:id="1111437059">
      <w:bodyDiv w:val="1"/>
      <w:marLeft w:val="0"/>
      <w:marRight w:val="0"/>
      <w:marTop w:val="0"/>
      <w:marBottom w:val="0"/>
      <w:divBdr>
        <w:top w:val="none" w:sz="0" w:space="0" w:color="auto"/>
        <w:left w:val="none" w:sz="0" w:space="0" w:color="auto"/>
        <w:bottom w:val="none" w:sz="0" w:space="0" w:color="auto"/>
        <w:right w:val="none" w:sz="0" w:space="0" w:color="auto"/>
      </w:divBdr>
    </w:div>
    <w:div w:id="1148278444">
      <w:bodyDiv w:val="1"/>
      <w:marLeft w:val="0"/>
      <w:marRight w:val="0"/>
      <w:marTop w:val="0"/>
      <w:marBottom w:val="0"/>
      <w:divBdr>
        <w:top w:val="none" w:sz="0" w:space="0" w:color="auto"/>
        <w:left w:val="none" w:sz="0" w:space="0" w:color="auto"/>
        <w:bottom w:val="none" w:sz="0" w:space="0" w:color="auto"/>
        <w:right w:val="none" w:sz="0" w:space="0" w:color="auto"/>
      </w:divBdr>
    </w:div>
    <w:div w:id="1153330131">
      <w:bodyDiv w:val="1"/>
      <w:marLeft w:val="0"/>
      <w:marRight w:val="0"/>
      <w:marTop w:val="0"/>
      <w:marBottom w:val="0"/>
      <w:divBdr>
        <w:top w:val="none" w:sz="0" w:space="0" w:color="auto"/>
        <w:left w:val="none" w:sz="0" w:space="0" w:color="auto"/>
        <w:bottom w:val="none" w:sz="0" w:space="0" w:color="auto"/>
        <w:right w:val="none" w:sz="0" w:space="0" w:color="auto"/>
      </w:divBdr>
    </w:div>
    <w:div w:id="1158497366">
      <w:bodyDiv w:val="1"/>
      <w:marLeft w:val="0"/>
      <w:marRight w:val="0"/>
      <w:marTop w:val="0"/>
      <w:marBottom w:val="0"/>
      <w:divBdr>
        <w:top w:val="none" w:sz="0" w:space="0" w:color="auto"/>
        <w:left w:val="none" w:sz="0" w:space="0" w:color="auto"/>
        <w:bottom w:val="none" w:sz="0" w:space="0" w:color="auto"/>
        <w:right w:val="none" w:sz="0" w:space="0" w:color="auto"/>
      </w:divBdr>
    </w:div>
    <w:div w:id="1161626525">
      <w:bodyDiv w:val="1"/>
      <w:marLeft w:val="0"/>
      <w:marRight w:val="0"/>
      <w:marTop w:val="0"/>
      <w:marBottom w:val="0"/>
      <w:divBdr>
        <w:top w:val="none" w:sz="0" w:space="0" w:color="auto"/>
        <w:left w:val="none" w:sz="0" w:space="0" w:color="auto"/>
        <w:bottom w:val="none" w:sz="0" w:space="0" w:color="auto"/>
        <w:right w:val="none" w:sz="0" w:space="0" w:color="auto"/>
      </w:divBdr>
    </w:div>
    <w:div w:id="1221139652">
      <w:bodyDiv w:val="1"/>
      <w:marLeft w:val="0"/>
      <w:marRight w:val="0"/>
      <w:marTop w:val="0"/>
      <w:marBottom w:val="0"/>
      <w:divBdr>
        <w:top w:val="none" w:sz="0" w:space="0" w:color="auto"/>
        <w:left w:val="none" w:sz="0" w:space="0" w:color="auto"/>
        <w:bottom w:val="none" w:sz="0" w:space="0" w:color="auto"/>
        <w:right w:val="none" w:sz="0" w:space="0" w:color="auto"/>
      </w:divBdr>
    </w:div>
    <w:div w:id="1224292392">
      <w:bodyDiv w:val="1"/>
      <w:marLeft w:val="0"/>
      <w:marRight w:val="0"/>
      <w:marTop w:val="0"/>
      <w:marBottom w:val="0"/>
      <w:divBdr>
        <w:top w:val="none" w:sz="0" w:space="0" w:color="auto"/>
        <w:left w:val="none" w:sz="0" w:space="0" w:color="auto"/>
        <w:bottom w:val="none" w:sz="0" w:space="0" w:color="auto"/>
        <w:right w:val="none" w:sz="0" w:space="0" w:color="auto"/>
      </w:divBdr>
    </w:div>
    <w:div w:id="1267348236">
      <w:bodyDiv w:val="1"/>
      <w:marLeft w:val="0"/>
      <w:marRight w:val="0"/>
      <w:marTop w:val="0"/>
      <w:marBottom w:val="0"/>
      <w:divBdr>
        <w:top w:val="none" w:sz="0" w:space="0" w:color="auto"/>
        <w:left w:val="none" w:sz="0" w:space="0" w:color="auto"/>
        <w:bottom w:val="none" w:sz="0" w:space="0" w:color="auto"/>
        <w:right w:val="none" w:sz="0" w:space="0" w:color="auto"/>
      </w:divBdr>
    </w:div>
    <w:div w:id="1289580481">
      <w:bodyDiv w:val="1"/>
      <w:marLeft w:val="0"/>
      <w:marRight w:val="0"/>
      <w:marTop w:val="0"/>
      <w:marBottom w:val="0"/>
      <w:divBdr>
        <w:top w:val="none" w:sz="0" w:space="0" w:color="auto"/>
        <w:left w:val="none" w:sz="0" w:space="0" w:color="auto"/>
        <w:bottom w:val="none" w:sz="0" w:space="0" w:color="auto"/>
        <w:right w:val="none" w:sz="0" w:space="0" w:color="auto"/>
      </w:divBdr>
      <w:divsChild>
        <w:div w:id="808940866">
          <w:marLeft w:val="274"/>
          <w:marRight w:val="0"/>
          <w:marTop w:val="0"/>
          <w:marBottom w:val="0"/>
          <w:divBdr>
            <w:top w:val="none" w:sz="0" w:space="0" w:color="auto"/>
            <w:left w:val="none" w:sz="0" w:space="0" w:color="auto"/>
            <w:bottom w:val="none" w:sz="0" w:space="0" w:color="auto"/>
            <w:right w:val="none" w:sz="0" w:space="0" w:color="auto"/>
          </w:divBdr>
        </w:div>
        <w:div w:id="605232510">
          <w:marLeft w:val="274"/>
          <w:marRight w:val="0"/>
          <w:marTop w:val="0"/>
          <w:marBottom w:val="0"/>
          <w:divBdr>
            <w:top w:val="none" w:sz="0" w:space="0" w:color="auto"/>
            <w:left w:val="none" w:sz="0" w:space="0" w:color="auto"/>
            <w:bottom w:val="none" w:sz="0" w:space="0" w:color="auto"/>
            <w:right w:val="none" w:sz="0" w:space="0" w:color="auto"/>
          </w:divBdr>
        </w:div>
        <w:div w:id="1924603998">
          <w:marLeft w:val="274"/>
          <w:marRight w:val="0"/>
          <w:marTop w:val="0"/>
          <w:marBottom w:val="0"/>
          <w:divBdr>
            <w:top w:val="none" w:sz="0" w:space="0" w:color="auto"/>
            <w:left w:val="none" w:sz="0" w:space="0" w:color="auto"/>
            <w:bottom w:val="none" w:sz="0" w:space="0" w:color="auto"/>
            <w:right w:val="none" w:sz="0" w:space="0" w:color="auto"/>
          </w:divBdr>
        </w:div>
        <w:div w:id="1221408573">
          <w:marLeft w:val="274"/>
          <w:marRight w:val="0"/>
          <w:marTop w:val="0"/>
          <w:marBottom w:val="0"/>
          <w:divBdr>
            <w:top w:val="none" w:sz="0" w:space="0" w:color="auto"/>
            <w:left w:val="none" w:sz="0" w:space="0" w:color="auto"/>
            <w:bottom w:val="none" w:sz="0" w:space="0" w:color="auto"/>
            <w:right w:val="none" w:sz="0" w:space="0" w:color="auto"/>
          </w:divBdr>
        </w:div>
        <w:div w:id="1774325209">
          <w:marLeft w:val="274"/>
          <w:marRight w:val="0"/>
          <w:marTop w:val="0"/>
          <w:marBottom w:val="0"/>
          <w:divBdr>
            <w:top w:val="none" w:sz="0" w:space="0" w:color="auto"/>
            <w:left w:val="none" w:sz="0" w:space="0" w:color="auto"/>
            <w:bottom w:val="none" w:sz="0" w:space="0" w:color="auto"/>
            <w:right w:val="none" w:sz="0" w:space="0" w:color="auto"/>
          </w:divBdr>
        </w:div>
      </w:divsChild>
    </w:div>
    <w:div w:id="1337924847">
      <w:bodyDiv w:val="1"/>
      <w:marLeft w:val="0"/>
      <w:marRight w:val="0"/>
      <w:marTop w:val="0"/>
      <w:marBottom w:val="0"/>
      <w:divBdr>
        <w:top w:val="none" w:sz="0" w:space="0" w:color="auto"/>
        <w:left w:val="none" w:sz="0" w:space="0" w:color="auto"/>
        <w:bottom w:val="none" w:sz="0" w:space="0" w:color="auto"/>
        <w:right w:val="none" w:sz="0" w:space="0" w:color="auto"/>
      </w:divBdr>
    </w:div>
    <w:div w:id="1346713955">
      <w:bodyDiv w:val="1"/>
      <w:marLeft w:val="0"/>
      <w:marRight w:val="0"/>
      <w:marTop w:val="0"/>
      <w:marBottom w:val="0"/>
      <w:divBdr>
        <w:top w:val="none" w:sz="0" w:space="0" w:color="auto"/>
        <w:left w:val="none" w:sz="0" w:space="0" w:color="auto"/>
        <w:bottom w:val="none" w:sz="0" w:space="0" w:color="auto"/>
        <w:right w:val="none" w:sz="0" w:space="0" w:color="auto"/>
      </w:divBdr>
    </w:div>
    <w:div w:id="1362442125">
      <w:bodyDiv w:val="1"/>
      <w:marLeft w:val="0"/>
      <w:marRight w:val="0"/>
      <w:marTop w:val="0"/>
      <w:marBottom w:val="0"/>
      <w:divBdr>
        <w:top w:val="none" w:sz="0" w:space="0" w:color="auto"/>
        <w:left w:val="none" w:sz="0" w:space="0" w:color="auto"/>
        <w:bottom w:val="none" w:sz="0" w:space="0" w:color="auto"/>
        <w:right w:val="none" w:sz="0" w:space="0" w:color="auto"/>
      </w:divBdr>
    </w:div>
    <w:div w:id="1365595256">
      <w:bodyDiv w:val="1"/>
      <w:marLeft w:val="0"/>
      <w:marRight w:val="0"/>
      <w:marTop w:val="0"/>
      <w:marBottom w:val="0"/>
      <w:divBdr>
        <w:top w:val="none" w:sz="0" w:space="0" w:color="auto"/>
        <w:left w:val="none" w:sz="0" w:space="0" w:color="auto"/>
        <w:bottom w:val="none" w:sz="0" w:space="0" w:color="auto"/>
        <w:right w:val="none" w:sz="0" w:space="0" w:color="auto"/>
      </w:divBdr>
    </w:div>
    <w:div w:id="1399280848">
      <w:bodyDiv w:val="1"/>
      <w:marLeft w:val="0"/>
      <w:marRight w:val="0"/>
      <w:marTop w:val="0"/>
      <w:marBottom w:val="0"/>
      <w:divBdr>
        <w:top w:val="none" w:sz="0" w:space="0" w:color="auto"/>
        <w:left w:val="none" w:sz="0" w:space="0" w:color="auto"/>
        <w:bottom w:val="none" w:sz="0" w:space="0" w:color="auto"/>
        <w:right w:val="none" w:sz="0" w:space="0" w:color="auto"/>
      </w:divBdr>
      <w:divsChild>
        <w:div w:id="1158574663">
          <w:marLeft w:val="274"/>
          <w:marRight w:val="0"/>
          <w:marTop w:val="0"/>
          <w:marBottom w:val="0"/>
          <w:divBdr>
            <w:top w:val="none" w:sz="0" w:space="0" w:color="auto"/>
            <w:left w:val="none" w:sz="0" w:space="0" w:color="auto"/>
            <w:bottom w:val="none" w:sz="0" w:space="0" w:color="auto"/>
            <w:right w:val="none" w:sz="0" w:space="0" w:color="auto"/>
          </w:divBdr>
        </w:div>
        <w:div w:id="702946565">
          <w:marLeft w:val="274"/>
          <w:marRight w:val="0"/>
          <w:marTop w:val="0"/>
          <w:marBottom w:val="0"/>
          <w:divBdr>
            <w:top w:val="none" w:sz="0" w:space="0" w:color="auto"/>
            <w:left w:val="none" w:sz="0" w:space="0" w:color="auto"/>
            <w:bottom w:val="none" w:sz="0" w:space="0" w:color="auto"/>
            <w:right w:val="none" w:sz="0" w:space="0" w:color="auto"/>
          </w:divBdr>
        </w:div>
        <w:div w:id="603417060">
          <w:marLeft w:val="274"/>
          <w:marRight w:val="0"/>
          <w:marTop w:val="0"/>
          <w:marBottom w:val="0"/>
          <w:divBdr>
            <w:top w:val="none" w:sz="0" w:space="0" w:color="auto"/>
            <w:left w:val="none" w:sz="0" w:space="0" w:color="auto"/>
            <w:bottom w:val="none" w:sz="0" w:space="0" w:color="auto"/>
            <w:right w:val="none" w:sz="0" w:space="0" w:color="auto"/>
          </w:divBdr>
        </w:div>
        <w:div w:id="1306810946">
          <w:marLeft w:val="274"/>
          <w:marRight w:val="0"/>
          <w:marTop w:val="0"/>
          <w:marBottom w:val="0"/>
          <w:divBdr>
            <w:top w:val="none" w:sz="0" w:space="0" w:color="auto"/>
            <w:left w:val="none" w:sz="0" w:space="0" w:color="auto"/>
            <w:bottom w:val="none" w:sz="0" w:space="0" w:color="auto"/>
            <w:right w:val="none" w:sz="0" w:space="0" w:color="auto"/>
          </w:divBdr>
        </w:div>
        <w:div w:id="1526406995">
          <w:marLeft w:val="274"/>
          <w:marRight w:val="0"/>
          <w:marTop w:val="0"/>
          <w:marBottom w:val="0"/>
          <w:divBdr>
            <w:top w:val="none" w:sz="0" w:space="0" w:color="auto"/>
            <w:left w:val="none" w:sz="0" w:space="0" w:color="auto"/>
            <w:bottom w:val="none" w:sz="0" w:space="0" w:color="auto"/>
            <w:right w:val="none" w:sz="0" w:space="0" w:color="auto"/>
          </w:divBdr>
        </w:div>
      </w:divsChild>
    </w:div>
    <w:div w:id="1454052996">
      <w:bodyDiv w:val="1"/>
      <w:marLeft w:val="0"/>
      <w:marRight w:val="0"/>
      <w:marTop w:val="0"/>
      <w:marBottom w:val="0"/>
      <w:divBdr>
        <w:top w:val="none" w:sz="0" w:space="0" w:color="auto"/>
        <w:left w:val="none" w:sz="0" w:space="0" w:color="auto"/>
        <w:bottom w:val="none" w:sz="0" w:space="0" w:color="auto"/>
        <w:right w:val="none" w:sz="0" w:space="0" w:color="auto"/>
      </w:divBdr>
      <w:divsChild>
        <w:div w:id="117837937">
          <w:marLeft w:val="274"/>
          <w:marRight w:val="0"/>
          <w:marTop w:val="0"/>
          <w:marBottom w:val="0"/>
          <w:divBdr>
            <w:top w:val="none" w:sz="0" w:space="0" w:color="auto"/>
            <w:left w:val="none" w:sz="0" w:space="0" w:color="auto"/>
            <w:bottom w:val="none" w:sz="0" w:space="0" w:color="auto"/>
            <w:right w:val="none" w:sz="0" w:space="0" w:color="auto"/>
          </w:divBdr>
        </w:div>
        <w:div w:id="774133825">
          <w:marLeft w:val="274"/>
          <w:marRight w:val="0"/>
          <w:marTop w:val="0"/>
          <w:marBottom w:val="0"/>
          <w:divBdr>
            <w:top w:val="none" w:sz="0" w:space="0" w:color="auto"/>
            <w:left w:val="none" w:sz="0" w:space="0" w:color="auto"/>
            <w:bottom w:val="none" w:sz="0" w:space="0" w:color="auto"/>
            <w:right w:val="none" w:sz="0" w:space="0" w:color="auto"/>
          </w:divBdr>
        </w:div>
        <w:div w:id="606542560">
          <w:marLeft w:val="274"/>
          <w:marRight w:val="0"/>
          <w:marTop w:val="0"/>
          <w:marBottom w:val="0"/>
          <w:divBdr>
            <w:top w:val="none" w:sz="0" w:space="0" w:color="auto"/>
            <w:left w:val="none" w:sz="0" w:space="0" w:color="auto"/>
            <w:bottom w:val="none" w:sz="0" w:space="0" w:color="auto"/>
            <w:right w:val="none" w:sz="0" w:space="0" w:color="auto"/>
          </w:divBdr>
        </w:div>
        <w:div w:id="1600717817">
          <w:marLeft w:val="274"/>
          <w:marRight w:val="0"/>
          <w:marTop w:val="0"/>
          <w:marBottom w:val="0"/>
          <w:divBdr>
            <w:top w:val="none" w:sz="0" w:space="0" w:color="auto"/>
            <w:left w:val="none" w:sz="0" w:space="0" w:color="auto"/>
            <w:bottom w:val="none" w:sz="0" w:space="0" w:color="auto"/>
            <w:right w:val="none" w:sz="0" w:space="0" w:color="auto"/>
          </w:divBdr>
        </w:div>
        <w:div w:id="1597859225">
          <w:marLeft w:val="274"/>
          <w:marRight w:val="0"/>
          <w:marTop w:val="0"/>
          <w:marBottom w:val="0"/>
          <w:divBdr>
            <w:top w:val="none" w:sz="0" w:space="0" w:color="auto"/>
            <w:left w:val="none" w:sz="0" w:space="0" w:color="auto"/>
            <w:bottom w:val="none" w:sz="0" w:space="0" w:color="auto"/>
            <w:right w:val="none" w:sz="0" w:space="0" w:color="auto"/>
          </w:divBdr>
        </w:div>
      </w:divsChild>
    </w:div>
    <w:div w:id="1467433775">
      <w:bodyDiv w:val="1"/>
      <w:marLeft w:val="0"/>
      <w:marRight w:val="0"/>
      <w:marTop w:val="0"/>
      <w:marBottom w:val="0"/>
      <w:divBdr>
        <w:top w:val="none" w:sz="0" w:space="0" w:color="auto"/>
        <w:left w:val="none" w:sz="0" w:space="0" w:color="auto"/>
        <w:bottom w:val="none" w:sz="0" w:space="0" w:color="auto"/>
        <w:right w:val="none" w:sz="0" w:space="0" w:color="auto"/>
      </w:divBdr>
    </w:div>
    <w:div w:id="1487092597">
      <w:bodyDiv w:val="1"/>
      <w:marLeft w:val="0"/>
      <w:marRight w:val="0"/>
      <w:marTop w:val="0"/>
      <w:marBottom w:val="0"/>
      <w:divBdr>
        <w:top w:val="none" w:sz="0" w:space="0" w:color="auto"/>
        <w:left w:val="none" w:sz="0" w:space="0" w:color="auto"/>
        <w:bottom w:val="none" w:sz="0" w:space="0" w:color="auto"/>
        <w:right w:val="none" w:sz="0" w:space="0" w:color="auto"/>
      </w:divBdr>
    </w:div>
    <w:div w:id="1527526236">
      <w:bodyDiv w:val="1"/>
      <w:marLeft w:val="0"/>
      <w:marRight w:val="0"/>
      <w:marTop w:val="0"/>
      <w:marBottom w:val="0"/>
      <w:divBdr>
        <w:top w:val="none" w:sz="0" w:space="0" w:color="auto"/>
        <w:left w:val="none" w:sz="0" w:space="0" w:color="auto"/>
        <w:bottom w:val="none" w:sz="0" w:space="0" w:color="auto"/>
        <w:right w:val="none" w:sz="0" w:space="0" w:color="auto"/>
      </w:divBdr>
      <w:divsChild>
        <w:div w:id="193886438">
          <w:marLeft w:val="288"/>
          <w:marRight w:val="0"/>
          <w:marTop w:val="180"/>
          <w:marBottom w:val="0"/>
          <w:divBdr>
            <w:top w:val="none" w:sz="0" w:space="0" w:color="auto"/>
            <w:left w:val="none" w:sz="0" w:space="0" w:color="auto"/>
            <w:bottom w:val="none" w:sz="0" w:space="0" w:color="auto"/>
            <w:right w:val="none" w:sz="0" w:space="0" w:color="auto"/>
          </w:divBdr>
        </w:div>
        <w:div w:id="1207598602">
          <w:marLeft w:val="677"/>
          <w:marRight w:val="0"/>
          <w:marTop w:val="0"/>
          <w:marBottom w:val="0"/>
          <w:divBdr>
            <w:top w:val="none" w:sz="0" w:space="0" w:color="auto"/>
            <w:left w:val="none" w:sz="0" w:space="0" w:color="auto"/>
            <w:bottom w:val="none" w:sz="0" w:space="0" w:color="auto"/>
            <w:right w:val="none" w:sz="0" w:space="0" w:color="auto"/>
          </w:divBdr>
        </w:div>
        <w:div w:id="801387656">
          <w:marLeft w:val="677"/>
          <w:marRight w:val="0"/>
          <w:marTop w:val="0"/>
          <w:marBottom w:val="0"/>
          <w:divBdr>
            <w:top w:val="none" w:sz="0" w:space="0" w:color="auto"/>
            <w:left w:val="none" w:sz="0" w:space="0" w:color="auto"/>
            <w:bottom w:val="none" w:sz="0" w:space="0" w:color="auto"/>
            <w:right w:val="none" w:sz="0" w:space="0" w:color="auto"/>
          </w:divBdr>
        </w:div>
        <w:div w:id="551314021">
          <w:marLeft w:val="677"/>
          <w:marRight w:val="0"/>
          <w:marTop w:val="0"/>
          <w:marBottom w:val="0"/>
          <w:divBdr>
            <w:top w:val="none" w:sz="0" w:space="0" w:color="auto"/>
            <w:left w:val="none" w:sz="0" w:space="0" w:color="auto"/>
            <w:bottom w:val="none" w:sz="0" w:space="0" w:color="auto"/>
            <w:right w:val="none" w:sz="0" w:space="0" w:color="auto"/>
          </w:divBdr>
        </w:div>
        <w:div w:id="484972357">
          <w:marLeft w:val="677"/>
          <w:marRight w:val="0"/>
          <w:marTop w:val="0"/>
          <w:marBottom w:val="0"/>
          <w:divBdr>
            <w:top w:val="none" w:sz="0" w:space="0" w:color="auto"/>
            <w:left w:val="none" w:sz="0" w:space="0" w:color="auto"/>
            <w:bottom w:val="none" w:sz="0" w:space="0" w:color="auto"/>
            <w:right w:val="none" w:sz="0" w:space="0" w:color="auto"/>
          </w:divBdr>
        </w:div>
        <w:div w:id="2103143729">
          <w:marLeft w:val="288"/>
          <w:marRight w:val="0"/>
          <w:marTop w:val="180"/>
          <w:marBottom w:val="0"/>
          <w:divBdr>
            <w:top w:val="none" w:sz="0" w:space="0" w:color="auto"/>
            <w:left w:val="none" w:sz="0" w:space="0" w:color="auto"/>
            <w:bottom w:val="none" w:sz="0" w:space="0" w:color="auto"/>
            <w:right w:val="none" w:sz="0" w:space="0" w:color="auto"/>
          </w:divBdr>
        </w:div>
        <w:div w:id="2102725656">
          <w:marLeft w:val="677"/>
          <w:marRight w:val="0"/>
          <w:marTop w:val="0"/>
          <w:marBottom w:val="0"/>
          <w:divBdr>
            <w:top w:val="none" w:sz="0" w:space="0" w:color="auto"/>
            <w:left w:val="none" w:sz="0" w:space="0" w:color="auto"/>
            <w:bottom w:val="none" w:sz="0" w:space="0" w:color="auto"/>
            <w:right w:val="none" w:sz="0" w:space="0" w:color="auto"/>
          </w:divBdr>
        </w:div>
        <w:div w:id="1484472096">
          <w:marLeft w:val="677"/>
          <w:marRight w:val="0"/>
          <w:marTop w:val="0"/>
          <w:marBottom w:val="0"/>
          <w:divBdr>
            <w:top w:val="none" w:sz="0" w:space="0" w:color="auto"/>
            <w:left w:val="none" w:sz="0" w:space="0" w:color="auto"/>
            <w:bottom w:val="none" w:sz="0" w:space="0" w:color="auto"/>
            <w:right w:val="none" w:sz="0" w:space="0" w:color="auto"/>
          </w:divBdr>
        </w:div>
      </w:divsChild>
    </w:div>
    <w:div w:id="1567303485">
      <w:bodyDiv w:val="1"/>
      <w:marLeft w:val="0"/>
      <w:marRight w:val="0"/>
      <w:marTop w:val="0"/>
      <w:marBottom w:val="0"/>
      <w:divBdr>
        <w:top w:val="none" w:sz="0" w:space="0" w:color="auto"/>
        <w:left w:val="none" w:sz="0" w:space="0" w:color="auto"/>
        <w:bottom w:val="none" w:sz="0" w:space="0" w:color="auto"/>
        <w:right w:val="none" w:sz="0" w:space="0" w:color="auto"/>
      </w:divBdr>
    </w:div>
    <w:div w:id="1578050792">
      <w:bodyDiv w:val="1"/>
      <w:marLeft w:val="0"/>
      <w:marRight w:val="0"/>
      <w:marTop w:val="0"/>
      <w:marBottom w:val="0"/>
      <w:divBdr>
        <w:top w:val="none" w:sz="0" w:space="0" w:color="auto"/>
        <w:left w:val="none" w:sz="0" w:space="0" w:color="auto"/>
        <w:bottom w:val="none" w:sz="0" w:space="0" w:color="auto"/>
        <w:right w:val="none" w:sz="0" w:space="0" w:color="auto"/>
      </w:divBdr>
    </w:div>
    <w:div w:id="1662467077">
      <w:bodyDiv w:val="1"/>
      <w:marLeft w:val="0"/>
      <w:marRight w:val="0"/>
      <w:marTop w:val="0"/>
      <w:marBottom w:val="0"/>
      <w:divBdr>
        <w:top w:val="none" w:sz="0" w:space="0" w:color="auto"/>
        <w:left w:val="none" w:sz="0" w:space="0" w:color="auto"/>
        <w:bottom w:val="none" w:sz="0" w:space="0" w:color="auto"/>
        <w:right w:val="none" w:sz="0" w:space="0" w:color="auto"/>
      </w:divBdr>
    </w:div>
    <w:div w:id="1677464779">
      <w:bodyDiv w:val="1"/>
      <w:marLeft w:val="0"/>
      <w:marRight w:val="0"/>
      <w:marTop w:val="0"/>
      <w:marBottom w:val="0"/>
      <w:divBdr>
        <w:top w:val="none" w:sz="0" w:space="0" w:color="auto"/>
        <w:left w:val="none" w:sz="0" w:space="0" w:color="auto"/>
        <w:bottom w:val="none" w:sz="0" w:space="0" w:color="auto"/>
        <w:right w:val="none" w:sz="0" w:space="0" w:color="auto"/>
      </w:divBdr>
    </w:div>
    <w:div w:id="1679498286">
      <w:bodyDiv w:val="1"/>
      <w:marLeft w:val="0"/>
      <w:marRight w:val="0"/>
      <w:marTop w:val="0"/>
      <w:marBottom w:val="0"/>
      <w:divBdr>
        <w:top w:val="none" w:sz="0" w:space="0" w:color="auto"/>
        <w:left w:val="none" w:sz="0" w:space="0" w:color="auto"/>
        <w:bottom w:val="none" w:sz="0" w:space="0" w:color="auto"/>
        <w:right w:val="none" w:sz="0" w:space="0" w:color="auto"/>
      </w:divBdr>
    </w:div>
    <w:div w:id="1709648801">
      <w:bodyDiv w:val="1"/>
      <w:marLeft w:val="0"/>
      <w:marRight w:val="0"/>
      <w:marTop w:val="0"/>
      <w:marBottom w:val="0"/>
      <w:divBdr>
        <w:top w:val="none" w:sz="0" w:space="0" w:color="auto"/>
        <w:left w:val="none" w:sz="0" w:space="0" w:color="auto"/>
        <w:bottom w:val="none" w:sz="0" w:space="0" w:color="auto"/>
        <w:right w:val="none" w:sz="0" w:space="0" w:color="auto"/>
      </w:divBdr>
    </w:div>
    <w:div w:id="1730569429">
      <w:bodyDiv w:val="1"/>
      <w:marLeft w:val="0"/>
      <w:marRight w:val="0"/>
      <w:marTop w:val="0"/>
      <w:marBottom w:val="0"/>
      <w:divBdr>
        <w:top w:val="none" w:sz="0" w:space="0" w:color="auto"/>
        <w:left w:val="none" w:sz="0" w:space="0" w:color="auto"/>
        <w:bottom w:val="none" w:sz="0" w:space="0" w:color="auto"/>
        <w:right w:val="none" w:sz="0" w:space="0" w:color="auto"/>
      </w:divBdr>
    </w:div>
    <w:div w:id="1752658427">
      <w:bodyDiv w:val="1"/>
      <w:marLeft w:val="0"/>
      <w:marRight w:val="0"/>
      <w:marTop w:val="0"/>
      <w:marBottom w:val="0"/>
      <w:divBdr>
        <w:top w:val="none" w:sz="0" w:space="0" w:color="auto"/>
        <w:left w:val="none" w:sz="0" w:space="0" w:color="auto"/>
        <w:bottom w:val="none" w:sz="0" w:space="0" w:color="auto"/>
        <w:right w:val="none" w:sz="0" w:space="0" w:color="auto"/>
      </w:divBdr>
    </w:div>
    <w:div w:id="1759671752">
      <w:bodyDiv w:val="1"/>
      <w:marLeft w:val="0"/>
      <w:marRight w:val="0"/>
      <w:marTop w:val="0"/>
      <w:marBottom w:val="0"/>
      <w:divBdr>
        <w:top w:val="none" w:sz="0" w:space="0" w:color="auto"/>
        <w:left w:val="none" w:sz="0" w:space="0" w:color="auto"/>
        <w:bottom w:val="none" w:sz="0" w:space="0" w:color="auto"/>
        <w:right w:val="none" w:sz="0" w:space="0" w:color="auto"/>
      </w:divBdr>
    </w:div>
    <w:div w:id="1775831261">
      <w:bodyDiv w:val="1"/>
      <w:marLeft w:val="0"/>
      <w:marRight w:val="0"/>
      <w:marTop w:val="0"/>
      <w:marBottom w:val="0"/>
      <w:divBdr>
        <w:top w:val="none" w:sz="0" w:space="0" w:color="auto"/>
        <w:left w:val="none" w:sz="0" w:space="0" w:color="auto"/>
        <w:bottom w:val="none" w:sz="0" w:space="0" w:color="auto"/>
        <w:right w:val="none" w:sz="0" w:space="0" w:color="auto"/>
      </w:divBdr>
    </w:div>
    <w:div w:id="1780757323">
      <w:bodyDiv w:val="1"/>
      <w:marLeft w:val="0"/>
      <w:marRight w:val="0"/>
      <w:marTop w:val="0"/>
      <w:marBottom w:val="0"/>
      <w:divBdr>
        <w:top w:val="none" w:sz="0" w:space="0" w:color="auto"/>
        <w:left w:val="none" w:sz="0" w:space="0" w:color="auto"/>
        <w:bottom w:val="none" w:sz="0" w:space="0" w:color="auto"/>
        <w:right w:val="none" w:sz="0" w:space="0" w:color="auto"/>
      </w:divBdr>
      <w:divsChild>
        <w:div w:id="1829519076">
          <w:marLeft w:val="288"/>
          <w:marRight w:val="0"/>
          <w:marTop w:val="180"/>
          <w:marBottom w:val="0"/>
          <w:divBdr>
            <w:top w:val="none" w:sz="0" w:space="0" w:color="auto"/>
            <w:left w:val="none" w:sz="0" w:space="0" w:color="auto"/>
            <w:bottom w:val="none" w:sz="0" w:space="0" w:color="auto"/>
            <w:right w:val="none" w:sz="0" w:space="0" w:color="auto"/>
          </w:divBdr>
        </w:div>
        <w:div w:id="597903956">
          <w:marLeft w:val="288"/>
          <w:marRight w:val="0"/>
          <w:marTop w:val="180"/>
          <w:marBottom w:val="0"/>
          <w:divBdr>
            <w:top w:val="none" w:sz="0" w:space="0" w:color="auto"/>
            <w:left w:val="none" w:sz="0" w:space="0" w:color="auto"/>
            <w:bottom w:val="none" w:sz="0" w:space="0" w:color="auto"/>
            <w:right w:val="none" w:sz="0" w:space="0" w:color="auto"/>
          </w:divBdr>
        </w:div>
        <w:div w:id="983124472">
          <w:marLeft w:val="288"/>
          <w:marRight w:val="0"/>
          <w:marTop w:val="180"/>
          <w:marBottom w:val="0"/>
          <w:divBdr>
            <w:top w:val="none" w:sz="0" w:space="0" w:color="auto"/>
            <w:left w:val="none" w:sz="0" w:space="0" w:color="auto"/>
            <w:bottom w:val="none" w:sz="0" w:space="0" w:color="auto"/>
            <w:right w:val="none" w:sz="0" w:space="0" w:color="auto"/>
          </w:divBdr>
        </w:div>
        <w:div w:id="1522236838">
          <w:marLeft w:val="288"/>
          <w:marRight w:val="0"/>
          <w:marTop w:val="180"/>
          <w:marBottom w:val="0"/>
          <w:divBdr>
            <w:top w:val="none" w:sz="0" w:space="0" w:color="auto"/>
            <w:left w:val="none" w:sz="0" w:space="0" w:color="auto"/>
            <w:bottom w:val="none" w:sz="0" w:space="0" w:color="auto"/>
            <w:right w:val="none" w:sz="0" w:space="0" w:color="auto"/>
          </w:divBdr>
        </w:div>
      </w:divsChild>
    </w:div>
    <w:div w:id="1857115872">
      <w:bodyDiv w:val="1"/>
      <w:marLeft w:val="0"/>
      <w:marRight w:val="0"/>
      <w:marTop w:val="0"/>
      <w:marBottom w:val="0"/>
      <w:divBdr>
        <w:top w:val="none" w:sz="0" w:space="0" w:color="auto"/>
        <w:left w:val="none" w:sz="0" w:space="0" w:color="auto"/>
        <w:bottom w:val="none" w:sz="0" w:space="0" w:color="auto"/>
        <w:right w:val="none" w:sz="0" w:space="0" w:color="auto"/>
      </w:divBdr>
    </w:div>
    <w:div w:id="1911034312">
      <w:bodyDiv w:val="1"/>
      <w:marLeft w:val="0"/>
      <w:marRight w:val="0"/>
      <w:marTop w:val="0"/>
      <w:marBottom w:val="0"/>
      <w:divBdr>
        <w:top w:val="none" w:sz="0" w:space="0" w:color="auto"/>
        <w:left w:val="none" w:sz="0" w:space="0" w:color="auto"/>
        <w:bottom w:val="none" w:sz="0" w:space="0" w:color="auto"/>
        <w:right w:val="none" w:sz="0" w:space="0" w:color="auto"/>
      </w:divBdr>
      <w:divsChild>
        <w:div w:id="535391070">
          <w:marLeft w:val="274"/>
          <w:marRight w:val="0"/>
          <w:marTop w:val="0"/>
          <w:marBottom w:val="0"/>
          <w:divBdr>
            <w:top w:val="none" w:sz="0" w:space="0" w:color="auto"/>
            <w:left w:val="none" w:sz="0" w:space="0" w:color="auto"/>
            <w:bottom w:val="none" w:sz="0" w:space="0" w:color="auto"/>
            <w:right w:val="none" w:sz="0" w:space="0" w:color="auto"/>
          </w:divBdr>
        </w:div>
        <w:div w:id="1060054588">
          <w:marLeft w:val="274"/>
          <w:marRight w:val="0"/>
          <w:marTop w:val="0"/>
          <w:marBottom w:val="0"/>
          <w:divBdr>
            <w:top w:val="none" w:sz="0" w:space="0" w:color="auto"/>
            <w:left w:val="none" w:sz="0" w:space="0" w:color="auto"/>
            <w:bottom w:val="none" w:sz="0" w:space="0" w:color="auto"/>
            <w:right w:val="none" w:sz="0" w:space="0" w:color="auto"/>
          </w:divBdr>
        </w:div>
        <w:div w:id="1352805044">
          <w:marLeft w:val="274"/>
          <w:marRight w:val="0"/>
          <w:marTop w:val="0"/>
          <w:marBottom w:val="0"/>
          <w:divBdr>
            <w:top w:val="none" w:sz="0" w:space="0" w:color="auto"/>
            <w:left w:val="none" w:sz="0" w:space="0" w:color="auto"/>
            <w:bottom w:val="none" w:sz="0" w:space="0" w:color="auto"/>
            <w:right w:val="none" w:sz="0" w:space="0" w:color="auto"/>
          </w:divBdr>
        </w:div>
        <w:div w:id="1534343099">
          <w:marLeft w:val="274"/>
          <w:marRight w:val="0"/>
          <w:marTop w:val="0"/>
          <w:marBottom w:val="0"/>
          <w:divBdr>
            <w:top w:val="none" w:sz="0" w:space="0" w:color="auto"/>
            <w:left w:val="none" w:sz="0" w:space="0" w:color="auto"/>
            <w:bottom w:val="none" w:sz="0" w:space="0" w:color="auto"/>
            <w:right w:val="none" w:sz="0" w:space="0" w:color="auto"/>
          </w:divBdr>
        </w:div>
        <w:div w:id="1064329917">
          <w:marLeft w:val="274"/>
          <w:marRight w:val="0"/>
          <w:marTop w:val="0"/>
          <w:marBottom w:val="0"/>
          <w:divBdr>
            <w:top w:val="none" w:sz="0" w:space="0" w:color="auto"/>
            <w:left w:val="none" w:sz="0" w:space="0" w:color="auto"/>
            <w:bottom w:val="none" w:sz="0" w:space="0" w:color="auto"/>
            <w:right w:val="none" w:sz="0" w:space="0" w:color="auto"/>
          </w:divBdr>
        </w:div>
        <w:div w:id="1806389480">
          <w:marLeft w:val="274"/>
          <w:marRight w:val="0"/>
          <w:marTop w:val="0"/>
          <w:marBottom w:val="0"/>
          <w:divBdr>
            <w:top w:val="none" w:sz="0" w:space="0" w:color="auto"/>
            <w:left w:val="none" w:sz="0" w:space="0" w:color="auto"/>
            <w:bottom w:val="none" w:sz="0" w:space="0" w:color="auto"/>
            <w:right w:val="none" w:sz="0" w:space="0" w:color="auto"/>
          </w:divBdr>
        </w:div>
      </w:divsChild>
    </w:div>
    <w:div w:id="1962108321">
      <w:bodyDiv w:val="1"/>
      <w:marLeft w:val="0"/>
      <w:marRight w:val="0"/>
      <w:marTop w:val="0"/>
      <w:marBottom w:val="0"/>
      <w:divBdr>
        <w:top w:val="none" w:sz="0" w:space="0" w:color="auto"/>
        <w:left w:val="none" w:sz="0" w:space="0" w:color="auto"/>
        <w:bottom w:val="none" w:sz="0" w:space="0" w:color="auto"/>
        <w:right w:val="none" w:sz="0" w:space="0" w:color="auto"/>
      </w:divBdr>
      <w:divsChild>
        <w:div w:id="1509440160">
          <w:marLeft w:val="288"/>
          <w:marRight w:val="0"/>
          <w:marTop w:val="180"/>
          <w:marBottom w:val="0"/>
          <w:divBdr>
            <w:top w:val="none" w:sz="0" w:space="0" w:color="auto"/>
            <w:left w:val="none" w:sz="0" w:space="0" w:color="auto"/>
            <w:bottom w:val="none" w:sz="0" w:space="0" w:color="auto"/>
            <w:right w:val="none" w:sz="0" w:space="0" w:color="auto"/>
          </w:divBdr>
        </w:div>
        <w:div w:id="143090496">
          <w:marLeft w:val="677"/>
          <w:marRight w:val="0"/>
          <w:marTop w:val="180"/>
          <w:marBottom w:val="0"/>
          <w:divBdr>
            <w:top w:val="none" w:sz="0" w:space="0" w:color="auto"/>
            <w:left w:val="none" w:sz="0" w:space="0" w:color="auto"/>
            <w:bottom w:val="none" w:sz="0" w:space="0" w:color="auto"/>
            <w:right w:val="none" w:sz="0" w:space="0" w:color="auto"/>
          </w:divBdr>
        </w:div>
        <w:div w:id="736052087">
          <w:marLeft w:val="677"/>
          <w:marRight w:val="0"/>
          <w:marTop w:val="180"/>
          <w:marBottom w:val="0"/>
          <w:divBdr>
            <w:top w:val="none" w:sz="0" w:space="0" w:color="auto"/>
            <w:left w:val="none" w:sz="0" w:space="0" w:color="auto"/>
            <w:bottom w:val="none" w:sz="0" w:space="0" w:color="auto"/>
            <w:right w:val="none" w:sz="0" w:space="0" w:color="auto"/>
          </w:divBdr>
        </w:div>
        <w:div w:id="891770842">
          <w:marLeft w:val="677"/>
          <w:marRight w:val="0"/>
          <w:marTop w:val="180"/>
          <w:marBottom w:val="0"/>
          <w:divBdr>
            <w:top w:val="none" w:sz="0" w:space="0" w:color="auto"/>
            <w:left w:val="none" w:sz="0" w:space="0" w:color="auto"/>
            <w:bottom w:val="none" w:sz="0" w:space="0" w:color="auto"/>
            <w:right w:val="none" w:sz="0" w:space="0" w:color="auto"/>
          </w:divBdr>
        </w:div>
      </w:divsChild>
    </w:div>
    <w:div w:id="2002191698">
      <w:bodyDiv w:val="1"/>
      <w:marLeft w:val="0"/>
      <w:marRight w:val="0"/>
      <w:marTop w:val="0"/>
      <w:marBottom w:val="0"/>
      <w:divBdr>
        <w:top w:val="none" w:sz="0" w:space="0" w:color="auto"/>
        <w:left w:val="none" w:sz="0" w:space="0" w:color="auto"/>
        <w:bottom w:val="none" w:sz="0" w:space="0" w:color="auto"/>
        <w:right w:val="none" w:sz="0" w:space="0" w:color="auto"/>
      </w:divBdr>
    </w:div>
    <w:div w:id="2051759656">
      <w:bodyDiv w:val="1"/>
      <w:marLeft w:val="0"/>
      <w:marRight w:val="0"/>
      <w:marTop w:val="0"/>
      <w:marBottom w:val="0"/>
      <w:divBdr>
        <w:top w:val="none" w:sz="0" w:space="0" w:color="auto"/>
        <w:left w:val="none" w:sz="0" w:space="0" w:color="auto"/>
        <w:bottom w:val="none" w:sz="0" w:space="0" w:color="auto"/>
        <w:right w:val="none" w:sz="0" w:space="0" w:color="auto"/>
      </w:divBdr>
    </w:div>
    <w:div w:id="2054455220">
      <w:bodyDiv w:val="1"/>
      <w:marLeft w:val="0"/>
      <w:marRight w:val="0"/>
      <w:marTop w:val="0"/>
      <w:marBottom w:val="0"/>
      <w:divBdr>
        <w:top w:val="none" w:sz="0" w:space="0" w:color="auto"/>
        <w:left w:val="none" w:sz="0" w:space="0" w:color="auto"/>
        <w:bottom w:val="none" w:sz="0" w:space="0" w:color="auto"/>
        <w:right w:val="none" w:sz="0" w:space="0" w:color="auto"/>
      </w:divBdr>
    </w:div>
    <w:div w:id="2062632788">
      <w:bodyDiv w:val="1"/>
      <w:marLeft w:val="0"/>
      <w:marRight w:val="0"/>
      <w:marTop w:val="0"/>
      <w:marBottom w:val="0"/>
      <w:divBdr>
        <w:top w:val="none" w:sz="0" w:space="0" w:color="auto"/>
        <w:left w:val="none" w:sz="0" w:space="0" w:color="auto"/>
        <w:bottom w:val="none" w:sz="0" w:space="0" w:color="auto"/>
        <w:right w:val="none" w:sz="0" w:space="0" w:color="auto"/>
      </w:divBdr>
    </w:div>
    <w:div w:id="2080470300">
      <w:bodyDiv w:val="1"/>
      <w:marLeft w:val="0"/>
      <w:marRight w:val="0"/>
      <w:marTop w:val="0"/>
      <w:marBottom w:val="0"/>
      <w:divBdr>
        <w:top w:val="none" w:sz="0" w:space="0" w:color="auto"/>
        <w:left w:val="none" w:sz="0" w:space="0" w:color="auto"/>
        <w:bottom w:val="none" w:sz="0" w:space="0" w:color="auto"/>
        <w:right w:val="none" w:sz="0" w:space="0" w:color="auto"/>
      </w:divBdr>
    </w:div>
    <w:div w:id="21043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s-motorservic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oerner\AppData\Roaming\Microsoft\Templates\Word_Templates\Logo%20and%20Title%20Mlog.dotx" TargetMode="External"/></Relationships>
</file>

<file path=word/theme/theme1.xml><?xml version="1.0" encoding="utf-8"?>
<a:theme xmlns:a="http://schemas.openxmlformats.org/drawingml/2006/main" name="Kardex Holding">
  <a:themeElements>
    <a:clrScheme name="Kardex Holding">
      <a:dk1>
        <a:sysClr val="windowText" lastClr="000000"/>
      </a:dk1>
      <a:lt1>
        <a:srgbClr val="FFFFFF"/>
      </a:lt1>
      <a:dk2>
        <a:srgbClr val="6F8A9D"/>
      </a:dk2>
      <a:lt2>
        <a:srgbClr val="96AEC2"/>
      </a:lt2>
      <a:accent1>
        <a:srgbClr val="6F8A9D"/>
      </a:accent1>
      <a:accent2>
        <a:srgbClr val="82A094"/>
      </a:accent2>
      <a:accent3>
        <a:srgbClr val="92A2A5"/>
      </a:accent3>
      <a:accent4>
        <a:srgbClr val="757777"/>
      </a:accent4>
      <a:accent5>
        <a:srgbClr val="96AEC2"/>
      </a:accent5>
      <a:accent6>
        <a:srgbClr val="AEBFC3"/>
      </a:accent6>
      <a:hlink>
        <a:srgbClr val="6F8A9D"/>
      </a:hlink>
      <a:folHlink>
        <a:srgbClr val="92A2A5"/>
      </a:folHlink>
    </a:clrScheme>
    <a:fontScheme name="Kardex">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alpha val="50000"/>
          </a:schemeClr>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4"/>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marL="179388" indent="-179388">
          <a:buClr>
            <a:schemeClr val="tx2"/>
          </a:buClr>
          <a:buFont typeface="Wingdings" panose="05000000000000000000" pitchFamily="2" charset="2"/>
          <a:buChar char="§"/>
          <a:defRPr dirty="0" err="1" smtClean="0"/>
        </a:defPPr>
      </a:lstStyle>
    </a:txDef>
  </a:objectDefaults>
  <a:extraClrSchemeLst/>
  <a:custClrLst>
    <a:custClr name="Kardex Blue 1">
      <a:srgbClr val="96AEC2"/>
    </a:custClr>
    <a:custClr name="Kardex Blue 2">
      <a:srgbClr val="6F8A9D"/>
    </a:custClr>
    <a:custClr name="Kardex Blue 3">
      <a:srgbClr val="546A7A"/>
    </a:custClr>
    <a:custClr name="Kardex Gray 1">
      <a:srgbClr val="AEBFC3"/>
    </a:custClr>
    <a:custClr name="Kardex Gray 2">
      <a:srgbClr val="92A2A5"/>
    </a:custClr>
    <a:custClr name="Kardex Gray 3">
      <a:srgbClr val="5D6E73"/>
    </a:custClr>
    <a:custClr name="Kardex Red 1">
      <a:srgbClr val="E17F70"/>
    </a:custClr>
    <a:custClr name="Kardex Red 2">
      <a:srgbClr val="9E3B47"/>
    </a:custClr>
    <a:custClr name="Kardex Red 3">
      <a:srgbClr val="75242D"/>
    </a:custClr>
    <a:custClr name="Pure White">
      <a:srgbClr val="FFFFFF"/>
    </a:custClr>
    <a:custClr name="Kardex Green 1">
      <a:srgbClr val="A2B9AF"/>
    </a:custClr>
    <a:custClr name="Kardex Green 2">
      <a:srgbClr val="92A094"/>
    </a:custClr>
    <a:custClr name="Kardex Green 3">
      <a:srgbClr val="4F6A64"/>
    </a:custClr>
    <a:custClr name="Kardex Silver 1">
      <a:srgbClr val="A8ACA9"/>
    </a:custClr>
    <a:custClr name="Kardex Silver 2">
      <a:srgbClr val="979796"/>
    </a:custClr>
    <a:custClr name="Kardex Silver 3">
      <a:srgbClr val="757777"/>
    </a:custClr>
    <a:custClr name="Kardex Sand 1">
      <a:srgbClr val="EEC18F"/>
    </a:custClr>
    <a:custClr name="Kardex Sand 2">
      <a:srgbClr val="CE9F6B"/>
    </a:custClr>
    <a:custClr name="Kardex Sand 3">
      <a:srgbClr val="976E44"/>
    </a:custClr>
    <a:custClr name="Deep Black">
      <a:srgbClr val="000000"/>
    </a:custClr>
  </a:custClrLst>
  <a:extLst>
    <a:ext uri="{05A4C25C-085E-4340-85A3-A5531E510DB2}">
      <thm15:themeFamily xmlns:thm15="http://schemas.microsoft.com/office/thememl/2012/main" name="Kardex Group" id="{4DF80487-2A3B-8A4B-82C8-E42A97E14912}" vid="{82EA4D15-D353-414E-A8BF-CC78964260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9ab22d7-6e1e-448a-8a26-574505092b97">
      <UserInfo>
        <DisplayName>UK PR</DisplayName>
        <AccountId>7</AccountId>
        <AccountType/>
      </UserInfo>
    </SharedWithUsers>
    <lcf76f155ced4ddcb4097134ff3c332f xmlns="ee67eec8-6538-4a26-82ae-b19a5040a46d">
      <Terms xmlns="http://schemas.microsoft.com/office/infopath/2007/PartnerControls"/>
    </lcf76f155ced4ddcb4097134ff3c332f>
    <TaxCatchAll xmlns="f9ab22d7-6e1e-448a-8a26-574505092b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0AEB9FE5923B84F86B541F1DAC875A7" ma:contentTypeVersion="17" ma:contentTypeDescription="Ein neues Dokument erstellen." ma:contentTypeScope="" ma:versionID="599ff859ae6b426c2b23ebaa639a743f">
  <xsd:schema xmlns:xsd="http://www.w3.org/2001/XMLSchema" xmlns:xs="http://www.w3.org/2001/XMLSchema" xmlns:p="http://schemas.microsoft.com/office/2006/metadata/properties" xmlns:ns2="ee67eec8-6538-4a26-82ae-b19a5040a46d" xmlns:ns3="f9ab22d7-6e1e-448a-8a26-574505092b97" targetNamespace="http://schemas.microsoft.com/office/2006/metadata/properties" ma:root="true" ma:fieldsID="287e455127d0803b8b8a194f29e1277a" ns2:_="" ns3:_="">
    <xsd:import namespace="ee67eec8-6538-4a26-82ae-b19a5040a46d"/>
    <xsd:import namespace="f9ab22d7-6e1e-448a-8a26-574505092b9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7eec8-6538-4a26-82ae-b19a5040a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5b6d8a94-1cf5-47b8-9035-7062f3b6e74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ab22d7-6e1e-448a-8a26-574505092b97"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265c5b80-093e-4c36-a638-2e31a1e8b0e7}" ma:internalName="TaxCatchAll" ma:showField="CatchAllData" ma:web="f9ab22d7-6e1e-448a-8a26-574505092b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F5BD7-5FF4-4555-8803-0C77B632E85B}">
  <ds:schemaRefs>
    <ds:schemaRef ds:uri="http://purl.org/dc/terms/"/>
    <ds:schemaRef ds:uri="http://schemas.openxmlformats.org/package/2006/metadata/core-properties"/>
    <ds:schemaRef ds:uri="ee67eec8-6538-4a26-82ae-b19a5040a46d"/>
    <ds:schemaRef ds:uri="http://schemas.microsoft.com/office/2006/documentManagement/types"/>
    <ds:schemaRef ds:uri="http://schemas.microsoft.com/office/infopath/2007/PartnerControls"/>
    <ds:schemaRef ds:uri="http://purl.org/dc/elements/1.1/"/>
    <ds:schemaRef ds:uri="http://schemas.microsoft.com/office/2006/metadata/properties"/>
    <ds:schemaRef ds:uri="f9ab22d7-6e1e-448a-8a26-574505092b97"/>
    <ds:schemaRef ds:uri="http://www.w3.org/XML/1998/namespace"/>
    <ds:schemaRef ds:uri="http://purl.org/dc/dcmitype/"/>
  </ds:schemaRefs>
</ds:datastoreItem>
</file>

<file path=customXml/itemProps2.xml><?xml version="1.0" encoding="utf-8"?>
<ds:datastoreItem xmlns:ds="http://schemas.openxmlformats.org/officeDocument/2006/customXml" ds:itemID="{C1F0755B-C45E-4F37-886C-F9E726516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7eec8-6538-4a26-82ae-b19a5040a46d"/>
    <ds:schemaRef ds:uri="f9ab22d7-6e1e-448a-8a26-574505092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316E2C-82FF-4CB3-806F-74C1EA13FEF6}">
  <ds:schemaRefs>
    <ds:schemaRef ds:uri="http://schemas.openxmlformats.org/officeDocument/2006/bibliography"/>
  </ds:schemaRefs>
</ds:datastoreItem>
</file>

<file path=customXml/itemProps4.xml><?xml version="1.0" encoding="utf-8"?>
<ds:datastoreItem xmlns:ds="http://schemas.openxmlformats.org/officeDocument/2006/customXml" ds:itemID="{262FB691-4217-42FC-A354-9797274AC9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Logo and Title Mlog</Template>
  <TotalTime>0</TotalTime>
  <Pages>3</Pages>
  <Words>701</Words>
  <Characters>4863</Characters>
  <Application>Microsoft Office Word</Application>
  <DocSecurity>0</DocSecurity>
  <Lines>77</Lines>
  <Paragraphs>26</Paragraphs>
  <ScaleCrop>false</ScaleCrop>
  <HeadingPairs>
    <vt:vector size="2" baseType="variant">
      <vt:variant>
        <vt:lpstr>Titel</vt:lpstr>
      </vt:variant>
      <vt:variant>
        <vt:i4>1</vt:i4>
      </vt:variant>
    </vt:vector>
  </HeadingPairs>
  <TitlesOfParts>
    <vt:vector size="1" baseType="lpstr">
      <vt:lpstr>Logo and Title Mlog</vt:lpstr>
    </vt:vector>
  </TitlesOfParts>
  <Company>Kardex AG</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and Title Mlog</dc:title>
  <dc:subject/>
  <dc:creator>bew</dc:creator>
  <cp:keywords>Template;Kardex Group</cp:keywords>
  <cp:lastModifiedBy>Marcus Walter</cp:lastModifiedBy>
  <cp:revision>5</cp:revision>
  <cp:lastPrinted>2024-04-09T07:05:00Z</cp:lastPrinted>
  <dcterms:created xsi:type="dcterms:W3CDTF">2024-04-11T08:57:00Z</dcterms:created>
  <dcterms:modified xsi:type="dcterms:W3CDTF">2024-04-12T09:36:00Z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0x01010030AEB9FE5923B84F86B541F1DAC875A7</vt:lpwstr>
  </property>
  <property fmtid="{D5CDD505-2E9C-101B-9397-08002B2CF9AE}" pid="3" name="AuthorIds_UIVersion_512">
    <vt:lpwstr>6</vt:lpwstr>
  </property>
  <property fmtid="{D5CDD505-2E9C-101B-9397-08002B2CF9AE}" pid="4" name="Order">
    <vt:r8>116500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